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Adobe Garamond Pro" w:hAnsi="Adobe Garamond Pro" w:cs="Times New Roman"/>
          <w:b/>
          <w:sz w:val="28"/>
          <w:szCs w:val="26"/>
        </w:rPr>
      </w:pPr>
      <w:r>
        <w:rPr>
          <w:rFonts w:ascii="Adobe Garamond Pro" w:hAnsi="Adobe Garamond Pro" w:cs="Times New Roman"/>
          <w:b/>
          <w:sz w:val="28"/>
          <w:szCs w:val="26"/>
        </w:rPr>
        <w:t xml:space="preserve">STUDI KASUS ORGANOLOGI </w:t>
      </w:r>
      <w:r>
        <w:rPr>
          <w:rFonts w:ascii="Adobe Garamond Pro" w:hAnsi="Adobe Garamond Pro" w:cs="Times New Roman"/>
          <w:b/>
          <w:i/>
          <w:sz w:val="28"/>
          <w:szCs w:val="26"/>
        </w:rPr>
        <w:t>BANSI</w:t>
      </w:r>
      <w:r>
        <w:rPr>
          <w:rFonts w:ascii="Adobe Garamond Pro" w:hAnsi="Adobe Garamond Pro" w:cs="Times New Roman"/>
          <w:b/>
          <w:sz w:val="28"/>
          <w:szCs w:val="26"/>
        </w:rPr>
        <w:t xml:space="preserve"> : INSTRUMEN TIUP MINANGKABAU PRODUKSI HAMDAN THAWIL</w:t>
      </w:r>
    </w:p>
    <w:p>
      <w:pPr>
        <w:spacing w:after="0" w:line="240" w:lineRule="auto"/>
        <w:jc w:val="center"/>
        <w:rPr>
          <w:rFonts w:ascii="Adobe Garamond Pro" w:hAnsi="Adobe Garamond Pro" w:cs="Times New Roman"/>
          <w:b/>
          <w:sz w:val="28"/>
          <w:szCs w:val="26"/>
        </w:rPr>
      </w:pPr>
      <w:r>
        <w:rPr>
          <w:rFonts w:ascii="Adobe Garamond Pro" w:hAnsi="Adobe Garamond Pro" w:cs="Times New Roman"/>
          <w:b/>
          <w:sz w:val="28"/>
          <w:szCs w:val="26"/>
        </w:rPr>
        <w:t xml:space="preserve"> DI KOTA PADANGPANJANG</w:t>
      </w:r>
    </w:p>
    <w:p>
      <w:pPr>
        <w:spacing w:after="0" w:line="240" w:lineRule="auto"/>
        <w:jc w:val="center"/>
        <w:rPr>
          <w:rFonts w:ascii="Adobe Garamond Pro" w:hAnsi="Adobe Garamond Pro" w:cs="Times New Roman"/>
          <w:b/>
          <w:sz w:val="24"/>
          <w:szCs w:val="24"/>
        </w:rPr>
      </w:pPr>
    </w:p>
    <w:p>
      <w:pPr>
        <w:spacing w:after="0" w:line="240" w:lineRule="auto"/>
        <w:jc w:val="center"/>
        <w:rPr>
          <w:rFonts w:hint="default" w:ascii="Adobe Garamond Pro" w:hAnsi="Adobe Garamond Pro" w:cs="Times New Roman"/>
          <w:b/>
          <w:sz w:val="24"/>
          <w:szCs w:val="24"/>
          <w:lang w:val="en-US"/>
        </w:rPr>
      </w:pPr>
      <w:r>
        <w:rPr>
          <w:rFonts w:ascii="Adobe Garamond Pro" w:hAnsi="Adobe Garamond Pro" w:cs="Times New Roman"/>
          <w:b/>
          <w:sz w:val="24"/>
          <w:szCs w:val="24"/>
        </w:rPr>
        <w:t>Hengki Armez Hidayat, Yensharti</w:t>
      </w:r>
      <w:r>
        <w:rPr>
          <w:rFonts w:hint="default" w:ascii="Adobe Garamond Pro" w:hAnsi="Adobe Garamond Pro" w:cs="Times New Roman"/>
          <w:b/>
          <w:sz w:val="24"/>
          <w:szCs w:val="24"/>
          <w:lang w:val="en-US"/>
        </w:rPr>
        <w:t>, Saaduddin</w:t>
      </w:r>
      <w:r>
        <w:rPr>
          <w:rStyle w:val="10"/>
          <w:rFonts w:hint="default" w:ascii="Adobe Garamond Pro" w:hAnsi="Adobe Garamond Pro" w:cs="Times New Roman"/>
          <w:b/>
          <w:sz w:val="24"/>
          <w:szCs w:val="24"/>
          <w:lang w:val="en-US"/>
        </w:rPr>
        <w:footnoteReference w:id="0"/>
      </w:r>
    </w:p>
    <w:p>
      <w:pPr>
        <w:spacing w:after="0" w:line="240" w:lineRule="auto"/>
        <w:jc w:val="center"/>
        <w:rPr>
          <w:rFonts w:ascii="Adobe Garamond Pro" w:hAnsi="Adobe Garamond Pro" w:cs="Times New Roman"/>
          <w:b/>
        </w:rPr>
      </w:pPr>
      <w:r>
        <w:rPr>
          <w:rFonts w:ascii="Adobe Garamond Pro" w:hAnsi="Adobe Garamond Pro" w:cs="Times New Roman"/>
          <w:b/>
        </w:rPr>
        <w:t>Prodi Pendidikan Sendratasik, Fakultas Bahasa Dan Seni, Universitas Negeri Padang</w:t>
      </w:r>
    </w:p>
    <w:p>
      <w:pPr>
        <w:spacing w:after="0" w:line="240" w:lineRule="auto"/>
        <w:jc w:val="center"/>
        <w:rPr>
          <w:rFonts w:ascii="Adobe Garamond Pro" w:hAnsi="Adobe Garamond Pro" w:cs="Times New Roman"/>
          <w:b/>
        </w:rPr>
      </w:pPr>
      <w:r>
        <w:rPr>
          <w:rFonts w:ascii="Adobe Garamond Pro" w:hAnsi="Adobe Garamond Pro" w:cs="Arial"/>
          <w:b/>
          <w:color w:val="222222"/>
          <w:shd w:val="clear" w:color="auto" w:fill="FFFFFF"/>
        </w:rPr>
        <w:t>Jl. Prof. Dr. Hamka, Air Tawar Bar., Kec. Padang Utara, Kota Padang, Sumatera Barat 25171</w:t>
      </w:r>
    </w:p>
    <w:p>
      <w:pPr>
        <w:spacing w:after="0" w:line="240" w:lineRule="auto"/>
        <w:jc w:val="center"/>
        <w:rPr>
          <w:rFonts w:ascii="Adobe Garamond Pro" w:hAnsi="Adobe Garamond Pro"/>
        </w:rPr>
      </w:pPr>
      <w:r>
        <w:rPr>
          <w:rFonts w:ascii="Adobe Garamond Pro" w:hAnsi="Adobe Garamond Pro" w:cs="Times New Roman"/>
          <w:b/>
        </w:rPr>
        <w:t xml:space="preserve">Tlp. 082283100911, </w:t>
      </w:r>
      <w:r>
        <w:rPr>
          <w:rFonts w:ascii="Adobe Garamond Pro" w:hAnsi="Adobe Garamond Pro" w:cs="Times New Roman"/>
          <w:b/>
          <w:i/>
        </w:rPr>
        <w:t>E</w:t>
      </w:r>
      <w:r>
        <w:rPr>
          <w:rFonts w:ascii="Adobe Garamond Pro" w:hAnsi="Adobe Garamond Pro" w:cs="Times New Roman"/>
          <w:b/>
        </w:rPr>
        <w:t>-</w:t>
      </w:r>
      <w:r>
        <w:rPr>
          <w:rFonts w:ascii="Adobe Garamond Pro" w:hAnsi="Adobe Garamond Pro" w:cs="Times New Roman"/>
          <w:b/>
          <w:i/>
        </w:rPr>
        <w:t>Mail</w:t>
      </w:r>
      <w:r>
        <w:rPr>
          <w:rFonts w:ascii="Adobe Garamond Pro" w:hAnsi="Adobe Garamond Pro" w:cs="Times New Roman"/>
          <w:b/>
        </w:rPr>
        <w:t xml:space="preserve">: </w:t>
      </w:r>
      <w:r>
        <w:fldChar w:fldCharType="begin"/>
      </w:r>
      <w:r>
        <w:instrText xml:space="preserve"> HYPERLINK "mailto:hengkiarmez@fbs.unp.ac.id" </w:instrText>
      </w:r>
      <w:r>
        <w:fldChar w:fldCharType="separate"/>
      </w:r>
      <w:r>
        <w:rPr>
          <w:rStyle w:val="11"/>
          <w:rFonts w:ascii="Adobe Garamond Pro" w:hAnsi="Adobe Garamond Pro" w:cs="Times New Roman"/>
          <w:b/>
          <w:color w:val="auto"/>
          <w:sz w:val="24"/>
          <w:szCs w:val="24"/>
          <w:u w:val="none"/>
        </w:rPr>
        <w:t>hengkiarmez@fbs.unp.ac.id</w:t>
      </w:r>
      <w:r>
        <w:rPr>
          <w:rStyle w:val="11"/>
          <w:rFonts w:ascii="Adobe Garamond Pro" w:hAnsi="Adobe Garamond Pro" w:cs="Times New Roman"/>
          <w:b/>
          <w:color w:val="auto"/>
          <w:sz w:val="24"/>
          <w:szCs w:val="24"/>
          <w:u w:val="none"/>
        </w:rPr>
        <w:fldChar w:fldCharType="end"/>
      </w:r>
      <w:r>
        <w:rPr>
          <w:rFonts w:ascii="Adobe Garamond Pro" w:hAnsi="Adobe Garamond Pro" w:cs="Times New Roman"/>
          <w:b/>
          <w:sz w:val="24"/>
          <w:szCs w:val="24"/>
        </w:rPr>
        <w:t xml:space="preserve"> , </w:t>
      </w:r>
      <w:r>
        <w:fldChar w:fldCharType="begin"/>
      </w:r>
      <w:r>
        <w:instrText xml:space="preserve"> HYPERLINK "mailto:yensharti68@gmail.com" </w:instrText>
      </w:r>
      <w:r>
        <w:fldChar w:fldCharType="separate"/>
      </w:r>
      <w:r>
        <w:rPr>
          <w:rStyle w:val="11"/>
          <w:rFonts w:ascii="Adobe Garamond Pro" w:hAnsi="Adobe Garamond Pro" w:eastAsia="Calibri" w:cs="Times New Roman"/>
          <w:b/>
          <w:color w:val="auto"/>
          <w:sz w:val="24"/>
          <w:u w:val="none"/>
        </w:rPr>
        <w:t>yensharti68@gmail.com</w:t>
      </w:r>
      <w:r>
        <w:rPr>
          <w:rStyle w:val="11"/>
          <w:rFonts w:ascii="Adobe Garamond Pro" w:hAnsi="Adobe Garamond Pro" w:eastAsia="Calibri" w:cs="Times New Roman"/>
          <w:b/>
          <w:color w:val="auto"/>
          <w:sz w:val="24"/>
          <w:u w:val="none"/>
        </w:rPr>
        <w:fldChar w:fldCharType="end"/>
      </w:r>
    </w:p>
    <w:p>
      <w:pPr>
        <w:spacing w:after="0" w:line="240" w:lineRule="auto"/>
        <w:jc w:val="center"/>
        <w:rPr>
          <w:rFonts w:ascii="Adobe Garamond Pro" w:hAnsi="Adobe Garamond Pro" w:cs="Times New Roman"/>
          <w:b/>
        </w:rPr>
      </w:pPr>
    </w:p>
    <w:p>
      <w:pPr>
        <w:spacing w:after="0" w:line="240" w:lineRule="auto"/>
        <w:jc w:val="both"/>
        <w:rPr>
          <w:rFonts w:ascii="Adobe Garamond Pro" w:hAnsi="Adobe Garamond Pro" w:cs="Times New Roman"/>
          <w:sz w:val="24"/>
          <w:szCs w:val="24"/>
        </w:rPr>
      </w:pPr>
      <w:r>
        <w:rPr>
          <w:rFonts w:ascii="Adobe Garamond Pro" w:hAnsi="Adobe Garamond Pro" w:cs="Times New Roman"/>
          <w:b/>
          <w:sz w:val="24"/>
          <w:szCs w:val="24"/>
        </w:rPr>
        <w:t>Abstrak</w:t>
      </w:r>
      <w:r>
        <w:rPr>
          <w:rFonts w:ascii="Adobe Garamond Pro" w:hAnsi="Adobe Garamond Pro" w:cs="Times New Roman"/>
          <w:sz w:val="24"/>
          <w:szCs w:val="24"/>
        </w:rPr>
        <w:t xml:space="preserve">, </w:t>
      </w:r>
    </w:p>
    <w:p>
      <w:pPr>
        <w:spacing w:after="0" w:line="240" w:lineRule="auto"/>
        <w:jc w:val="both"/>
        <w:rPr>
          <w:rFonts w:ascii="Adobe Garamond Pro" w:hAnsi="Adobe Garamond Pro" w:eastAsia="Times New Roman" w:cs="Times New Roman"/>
          <w:sz w:val="24"/>
          <w:szCs w:val="24"/>
        </w:rPr>
      </w:pPr>
      <w:r>
        <w:rPr>
          <w:rFonts w:ascii="Adobe Garamond Pro" w:hAnsi="Adobe Garamond Pro" w:cs="Times New Roman"/>
          <w:sz w:val="24"/>
          <w:szCs w:val="24"/>
        </w:rPr>
        <w:t xml:space="preserve">Penelitian ini merupakan penelitian mengenai studi kasus dalam proses produksi pembuatan organologi instrument tiup Minangkabau yaitunya Bansi yang dilakukan oleh Hamdan Thawil. Penelitian ini diawali dengan mengamati tahap-tahap proses produksi pembuatan Bansi, selanjutnya mengenai factor-faktor produksi yang mempengaruhi proses produksi pembuatan Bansi.Hasil penelitian iniantara lain; 1) pemilihan dan pengolahan bahan baku, 2) penggunaan perkakas, 3) tahap pembuatan Bansi dan faktor produksi ; 1) faktor sumber daya alam, 2) faktor sumber daya manusia, 3) faktor sumber daya modal dan 4) faktor keahlian/ skill. Penelitian dilakukan dengan pendekatan studi kasus dan menggunakan metode kualitatif. </w:t>
      </w:r>
      <w:r>
        <w:rPr>
          <w:rFonts w:ascii="Adobe Garamond Pro" w:hAnsi="Adobe Garamond Pro" w:eastAsia="Times New Roman" w:cs="Times New Roman"/>
          <w:sz w:val="24"/>
          <w:szCs w:val="24"/>
        </w:rPr>
        <w:t xml:space="preserve">Teknik pengumpulan data dilakukan dengan cara; obsevasi partisipasif, wawancara, dokumentasi dan </w:t>
      </w:r>
      <w:r>
        <w:rPr>
          <w:rFonts w:ascii="Adobe Garamond Pro" w:hAnsi="Adobe Garamond Pro" w:eastAsia="Times New Roman" w:cs="Times New Roman"/>
          <w:i/>
          <w:sz w:val="24"/>
          <w:szCs w:val="24"/>
        </w:rPr>
        <w:t>triangulasi</w:t>
      </w:r>
      <w:r>
        <w:rPr>
          <w:rFonts w:ascii="Adobe Garamond Pro" w:hAnsi="Adobe Garamond Pro" w:eastAsia="Times New Roman" w:cs="Times New Roman"/>
          <w:sz w:val="24"/>
          <w:szCs w:val="24"/>
        </w:rPr>
        <w:t>.\</w:t>
      </w:r>
    </w:p>
    <w:p>
      <w:pPr>
        <w:spacing w:after="0" w:line="240" w:lineRule="auto"/>
        <w:jc w:val="both"/>
        <w:rPr>
          <w:rFonts w:ascii="Adobe Garamond Pro" w:hAnsi="Adobe Garamond Pro" w:eastAsia="Times New Roman" w:cs="Times New Roman"/>
          <w:sz w:val="24"/>
          <w:szCs w:val="24"/>
        </w:rPr>
      </w:pPr>
      <w:r>
        <w:rPr>
          <w:rFonts w:ascii="Adobe Garamond Pro" w:hAnsi="Adobe Garamond Pro" w:eastAsia="Times New Roman" w:cs="Times New Roman"/>
          <w:b/>
          <w:sz w:val="24"/>
          <w:szCs w:val="24"/>
        </w:rPr>
        <w:t xml:space="preserve">Keyword: </w:t>
      </w:r>
      <w:r>
        <w:rPr>
          <w:rFonts w:ascii="Adobe Garamond Pro" w:hAnsi="Adobe Garamond Pro" w:eastAsia="Times New Roman" w:cs="Times New Roman"/>
          <w:sz w:val="24"/>
          <w:szCs w:val="24"/>
        </w:rPr>
        <w:t>studi kasus, organologi bansi, produksi Hamdan Thawil.</w:t>
      </w:r>
    </w:p>
    <w:p>
      <w:pPr>
        <w:spacing w:after="0" w:line="240" w:lineRule="auto"/>
        <w:jc w:val="both"/>
        <w:rPr>
          <w:rFonts w:ascii="Adobe Garamond Pro" w:hAnsi="Adobe Garamond Pro" w:cs="Times New Roman"/>
          <w:sz w:val="28"/>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dobe Garamond Pro" w:hAnsi="Adobe Garamond Pro" w:eastAsia="Times New Roman" w:cs="Times New Roman"/>
          <w:b/>
          <w:sz w:val="28"/>
          <w:szCs w:val="24"/>
        </w:rPr>
      </w:pPr>
      <w:r>
        <w:rPr>
          <w:rFonts w:ascii="Adobe Garamond Pro" w:hAnsi="Adobe Garamond Pro" w:eastAsia="Times New Roman" w:cs="Times New Roman"/>
          <w:b/>
          <w:sz w:val="28"/>
          <w:szCs w:val="24"/>
        </w:rPr>
        <w:t xml:space="preserve">CASE STUDY OF </w:t>
      </w:r>
      <w:r>
        <w:rPr>
          <w:rFonts w:ascii="Adobe Garamond Pro" w:hAnsi="Adobe Garamond Pro" w:eastAsia="Times New Roman" w:cs="Times New Roman"/>
          <w:b/>
          <w:i/>
          <w:sz w:val="28"/>
          <w:szCs w:val="24"/>
        </w:rPr>
        <w:t>BANSI</w:t>
      </w:r>
      <w:r>
        <w:rPr>
          <w:rFonts w:ascii="Adobe Garamond Pro" w:hAnsi="Adobe Garamond Pro" w:eastAsia="Times New Roman" w:cs="Times New Roman"/>
          <w:b/>
          <w:sz w:val="28"/>
          <w:szCs w:val="24"/>
        </w:rPr>
        <w:t xml:space="preserve"> ORGANOLOGY: MINANGKABAU WOOD WIND INSTRUMENT PRODUCTION OF HAMDAN THAWIL</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dobe Garamond Pro" w:hAnsi="Adobe Garamond Pro" w:eastAsia="Times New Roman" w:cs="Times New Roman"/>
          <w:b/>
          <w:sz w:val="28"/>
          <w:szCs w:val="24"/>
        </w:rPr>
      </w:pPr>
      <w:r>
        <w:rPr>
          <w:rFonts w:ascii="Adobe Garamond Pro" w:hAnsi="Adobe Garamond Pro" w:eastAsia="Times New Roman" w:cs="Times New Roman"/>
          <w:b/>
          <w:sz w:val="28"/>
          <w:szCs w:val="24"/>
        </w:rPr>
        <w:t>IN PADANGPANJANG CITY</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dobe Garamond Pro" w:hAnsi="Adobe Garamond Pro" w:eastAsia="Times New Roman" w:cs="Times New Roman"/>
          <w:b/>
          <w:sz w:val="24"/>
          <w:szCs w:val="24"/>
        </w:rPr>
      </w:pPr>
    </w:p>
    <w:p>
      <w:pPr>
        <w:spacing w:after="0" w:line="240" w:lineRule="auto"/>
        <w:jc w:val="center"/>
        <w:rPr>
          <w:rFonts w:ascii="Adobe Garamond Pro" w:hAnsi="Adobe Garamond Pro" w:cs="Times New Roman"/>
          <w:b/>
          <w:sz w:val="24"/>
          <w:szCs w:val="24"/>
        </w:rPr>
      </w:pPr>
      <w:r>
        <w:rPr>
          <w:rFonts w:ascii="Adobe Garamond Pro" w:hAnsi="Adobe Garamond Pro" w:cs="Times New Roman"/>
          <w:b/>
          <w:sz w:val="24"/>
          <w:szCs w:val="24"/>
        </w:rPr>
        <w:t>Hengki Armez Hidayat, Yensharti</w:t>
      </w:r>
    </w:p>
    <w:p>
      <w:pPr>
        <w:spacing w:after="0" w:line="240" w:lineRule="auto"/>
        <w:jc w:val="center"/>
        <w:rPr>
          <w:rFonts w:ascii="Adobe Garamond Pro" w:hAnsi="Adobe Garamond Pro" w:cs="Times New Roman"/>
          <w:b/>
        </w:rPr>
      </w:pPr>
      <w:r>
        <w:rPr>
          <w:rFonts w:ascii="Adobe Garamond Pro" w:hAnsi="Adobe Garamond Pro" w:cs="Times New Roman"/>
          <w:b/>
        </w:rPr>
        <w:t>Prodi Pendidikan Sendratasik, Fakultas Bahasa Dan Seni, Universitas Negeri Padang</w:t>
      </w:r>
    </w:p>
    <w:p>
      <w:pPr>
        <w:spacing w:after="0" w:line="240" w:lineRule="auto"/>
        <w:jc w:val="center"/>
        <w:rPr>
          <w:rFonts w:ascii="Adobe Garamond Pro" w:hAnsi="Adobe Garamond Pro" w:cs="Times New Roman"/>
          <w:b/>
        </w:rPr>
      </w:pPr>
      <w:r>
        <w:rPr>
          <w:rFonts w:ascii="Adobe Garamond Pro" w:hAnsi="Adobe Garamond Pro" w:cs="Arial"/>
          <w:b/>
          <w:color w:val="222222"/>
          <w:shd w:val="clear" w:color="auto" w:fill="FFFFFF"/>
        </w:rPr>
        <w:t>Jl. Prof. Dr. Hamka, Air Tawar Bar., Kec. Padang Utara, Kota Padang, Sumatera Barat 25171</w:t>
      </w:r>
    </w:p>
    <w:p>
      <w:pPr>
        <w:spacing w:after="0" w:line="240" w:lineRule="auto"/>
        <w:jc w:val="center"/>
        <w:rPr>
          <w:rFonts w:ascii="Adobe Garamond Pro" w:hAnsi="Adobe Garamond Pro"/>
        </w:rPr>
      </w:pPr>
      <w:r>
        <w:rPr>
          <w:rFonts w:ascii="Adobe Garamond Pro" w:hAnsi="Adobe Garamond Pro" w:cs="Times New Roman"/>
          <w:b/>
        </w:rPr>
        <w:t>Tlp. 082283100911,</w:t>
      </w:r>
      <w:r>
        <w:rPr>
          <w:rFonts w:ascii="Adobe Garamond Pro" w:hAnsi="Adobe Garamond Pro" w:cs="Times New Roman"/>
          <w:b/>
          <w:i/>
        </w:rPr>
        <w:t xml:space="preserve"> E-Mail</w:t>
      </w:r>
      <w:r>
        <w:rPr>
          <w:rFonts w:ascii="Adobe Garamond Pro" w:hAnsi="Adobe Garamond Pro" w:cs="Times New Roman"/>
          <w:b/>
        </w:rPr>
        <w:t xml:space="preserve">: </w:t>
      </w:r>
      <w:r>
        <w:fldChar w:fldCharType="begin"/>
      </w:r>
      <w:r>
        <w:instrText xml:space="preserve"> HYPERLINK "mailto:hengkiarmez@fbs.unp.ac.id" </w:instrText>
      </w:r>
      <w:r>
        <w:fldChar w:fldCharType="separate"/>
      </w:r>
      <w:r>
        <w:rPr>
          <w:rStyle w:val="11"/>
          <w:rFonts w:ascii="Adobe Garamond Pro" w:hAnsi="Adobe Garamond Pro" w:cs="Times New Roman"/>
          <w:b/>
          <w:color w:val="auto"/>
          <w:sz w:val="24"/>
          <w:szCs w:val="24"/>
          <w:u w:val="none"/>
        </w:rPr>
        <w:t>hengkiarmez@fbs.unp.ac.id</w:t>
      </w:r>
      <w:r>
        <w:rPr>
          <w:rStyle w:val="11"/>
          <w:rFonts w:ascii="Adobe Garamond Pro" w:hAnsi="Adobe Garamond Pro" w:cs="Times New Roman"/>
          <w:b/>
          <w:color w:val="auto"/>
          <w:sz w:val="24"/>
          <w:szCs w:val="24"/>
          <w:u w:val="none"/>
        </w:rPr>
        <w:fldChar w:fldCharType="end"/>
      </w:r>
      <w:r>
        <w:rPr>
          <w:rFonts w:ascii="Adobe Garamond Pro" w:hAnsi="Adobe Garamond Pro" w:cs="Times New Roman"/>
          <w:b/>
          <w:sz w:val="24"/>
          <w:szCs w:val="24"/>
        </w:rPr>
        <w:t xml:space="preserve"> , </w:t>
      </w:r>
      <w:r>
        <w:fldChar w:fldCharType="begin"/>
      </w:r>
      <w:r>
        <w:instrText xml:space="preserve"> HYPERLINK "mailto:yensharti68@gmail.com" </w:instrText>
      </w:r>
      <w:r>
        <w:fldChar w:fldCharType="separate"/>
      </w:r>
      <w:r>
        <w:rPr>
          <w:rStyle w:val="11"/>
          <w:rFonts w:ascii="Adobe Garamond Pro" w:hAnsi="Adobe Garamond Pro" w:eastAsia="Calibri" w:cs="Times New Roman"/>
          <w:b/>
          <w:color w:val="auto"/>
          <w:sz w:val="24"/>
          <w:u w:val="none"/>
        </w:rPr>
        <w:t>yensharti68@gmail.com</w:t>
      </w:r>
      <w:r>
        <w:rPr>
          <w:rStyle w:val="11"/>
          <w:rFonts w:ascii="Adobe Garamond Pro" w:hAnsi="Adobe Garamond Pro" w:eastAsia="Calibri" w:cs="Times New Roman"/>
          <w:b/>
          <w:color w:val="auto"/>
          <w:sz w:val="24"/>
          <w:u w:val="none"/>
        </w:rPr>
        <w:fldChar w:fldCharType="end"/>
      </w:r>
    </w:p>
    <w:p>
      <w:pPr>
        <w:spacing w:after="0" w:line="240" w:lineRule="auto"/>
        <w:jc w:val="center"/>
        <w:rPr>
          <w:rFonts w:ascii="Adobe Garamond Pro" w:hAnsi="Adobe Garamond Pro" w:cs="Times New Roman"/>
          <w:b/>
        </w:rPr>
      </w:pPr>
    </w:p>
    <w:p>
      <w:pPr>
        <w:spacing w:after="0" w:line="240" w:lineRule="auto"/>
        <w:jc w:val="both"/>
        <w:rPr>
          <w:rFonts w:ascii="Adobe Garamond Pro" w:hAnsi="Adobe Garamond Pro" w:cs="Times New Roman"/>
          <w:b/>
          <w:sz w:val="24"/>
          <w:szCs w:val="24"/>
        </w:rPr>
      </w:pPr>
      <w:r>
        <w:rPr>
          <w:rFonts w:ascii="Adobe Garamond Pro" w:hAnsi="Adobe Garamond Pro" w:cs="Times New Roman"/>
          <w:b/>
          <w:sz w:val="24"/>
          <w:szCs w:val="24"/>
        </w:rPr>
        <w:t>Abstract,</w:t>
      </w:r>
    </w:p>
    <w:p>
      <w:pPr>
        <w:pStyle w:val="6"/>
        <w:jc w:val="both"/>
        <w:rPr>
          <w:rFonts w:ascii="Adobe Garamond Pro" w:hAnsi="Adobe Garamond Pro" w:cs="Times New Roman"/>
          <w:sz w:val="24"/>
          <w:szCs w:val="24"/>
        </w:rPr>
      </w:pPr>
      <w:r>
        <w:rPr>
          <w:rFonts w:ascii="Adobe Garamond Pro" w:hAnsi="Adobe Garamond Pro" w:cs="Times New Roman"/>
          <w:sz w:val="24"/>
          <w:szCs w:val="24"/>
        </w:rPr>
        <w:t xml:space="preserve">This research is a case study research in examining the production process of making Minangkabau wood wind instruments </w:t>
      </w:r>
      <w:r>
        <w:rPr>
          <w:rFonts w:ascii="Adobe Garamond Pro" w:hAnsi="Adobe Garamond Pro" w:cs="Times New Roman"/>
          <w:i/>
          <w:sz w:val="24"/>
          <w:szCs w:val="24"/>
        </w:rPr>
        <w:t>Bansi</w:t>
      </w:r>
      <w:r>
        <w:rPr>
          <w:rFonts w:ascii="Adobe Garamond Pro" w:hAnsi="Adobe Garamond Pro" w:cs="Times New Roman"/>
          <w:sz w:val="24"/>
          <w:szCs w:val="24"/>
        </w:rPr>
        <w:t xml:space="preserve"> that produced by Hamdan Thawil. This research begins by observing the stages of the production process of making </w:t>
      </w:r>
      <w:r>
        <w:rPr>
          <w:rFonts w:ascii="Adobe Garamond Pro" w:hAnsi="Adobe Garamond Pro" w:cs="Times New Roman"/>
          <w:i/>
          <w:sz w:val="24"/>
          <w:szCs w:val="24"/>
        </w:rPr>
        <w:t>Bansi</w:t>
      </w:r>
      <w:r>
        <w:rPr>
          <w:rFonts w:ascii="Adobe Garamond Pro" w:hAnsi="Adobe Garamond Pro" w:cs="Times New Roman"/>
          <w:sz w:val="24"/>
          <w:szCs w:val="24"/>
        </w:rPr>
        <w:t xml:space="preserve">, then about the factors of production that affect the production process of making </w:t>
      </w:r>
      <w:r>
        <w:rPr>
          <w:rFonts w:ascii="Adobe Garamond Pro" w:hAnsi="Adobe Garamond Pro" w:cs="Times New Roman"/>
          <w:i/>
          <w:sz w:val="24"/>
          <w:szCs w:val="24"/>
        </w:rPr>
        <w:t>Bansi</w:t>
      </w:r>
      <w:r>
        <w:rPr>
          <w:rFonts w:ascii="Adobe Garamond Pro" w:hAnsi="Adobe Garamond Pro" w:cs="Times New Roman"/>
          <w:sz w:val="24"/>
          <w:szCs w:val="24"/>
        </w:rPr>
        <w:t xml:space="preserve">.The results of this study include; 1) the selection and processing of raw materials, 2) the use of tools, 3) the manufacturing phase of </w:t>
      </w:r>
      <w:r>
        <w:rPr>
          <w:rFonts w:ascii="Adobe Garamond Pro" w:hAnsi="Adobe Garamond Pro" w:cs="Times New Roman"/>
          <w:i/>
          <w:sz w:val="24"/>
          <w:szCs w:val="24"/>
        </w:rPr>
        <w:t>Bansi</w:t>
      </w:r>
      <w:r>
        <w:rPr>
          <w:rFonts w:ascii="Adobe Garamond Pro" w:hAnsi="Adobe Garamond Pro" w:cs="Times New Roman"/>
          <w:sz w:val="24"/>
          <w:szCs w:val="24"/>
        </w:rPr>
        <w:t xml:space="preserve"> and the factors of production; 1) natural resource factor, 2) human resource factor, 3) capital resource factor and 4) expertise / skill factor. The research was conducted with a case study approach and using qualitative methods. Data collection techniques carried out by way of; participatory observation, interviews, documentation and triangulation.</w:t>
      </w:r>
    </w:p>
    <w:p>
      <w:pPr>
        <w:pStyle w:val="6"/>
        <w:jc w:val="both"/>
        <w:rPr>
          <w:rFonts w:ascii="Adobe Garamond Pro" w:hAnsi="Adobe Garamond Pro"/>
        </w:rPr>
      </w:pPr>
      <w:r>
        <w:rPr>
          <w:rFonts w:ascii="Adobe Garamond Pro" w:hAnsi="Adobe Garamond Pro" w:cs="Times New Roman"/>
          <w:b/>
          <w:sz w:val="24"/>
          <w:szCs w:val="24"/>
        </w:rPr>
        <w:t xml:space="preserve">Keywords: </w:t>
      </w:r>
      <w:r>
        <w:rPr>
          <w:rFonts w:ascii="Adobe Garamond Pro" w:hAnsi="Adobe Garamond Pro" w:cs="Times New Roman"/>
          <w:sz w:val="24"/>
          <w:szCs w:val="24"/>
        </w:rPr>
        <w:t xml:space="preserve">case study, </w:t>
      </w:r>
      <w:r>
        <w:rPr>
          <w:rFonts w:ascii="Adobe Garamond Pro" w:hAnsi="Adobe Garamond Pro" w:cs="Times New Roman"/>
          <w:i/>
          <w:sz w:val="24"/>
          <w:szCs w:val="24"/>
        </w:rPr>
        <w:t xml:space="preserve">Bansi </w:t>
      </w:r>
      <w:r>
        <w:rPr>
          <w:rFonts w:ascii="Adobe Garamond Pro" w:hAnsi="Adobe Garamond Pro" w:cs="Times New Roman"/>
          <w:sz w:val="24"/>
          <w:szCs w:val="24"/>
        </w:rPr>
        <w:t>organology, Hamdan Thawil production.</w:t>
      </w:r>
    </w:p>
    <w:p>
      <w:pPr>
        <w:spacing w:after="0" w:line="240" w:lineRule="auto"/>
        <w:jc w:val="both"/>
        <w:rPr>
          <w:rFonts w:ascii="Adobe Garamond Pro" w:hAnsi="Adobe Garamond Pro" w:cs="Times New Roman"/>
          <w:b/>
          <w:sz w:val="24"/>
          <w:szCs w:val="24"/>
        </w:rPr>
      </w:pPr>
      <w:r>
        <w:rPr>
          <w:rFonts w:ascii="Adobe Garamond Pro" w:hAnsi="Adobe Garamond Pro" w:cs="Times New Roman"/>
          <w:b/>
          <w:sz w:val="24"/>
          <w:szCs w:val="24"/>
        </w:rPr>
        <w:t>Pendahuluan</w:t>
      </w:r>
    </w:p>
    <w:p>
      <w:pPr>
        <w:spacing w:after="0" w:line="240" w:lineRule="auto"/>
        <w:ind w:firstLine="720"/>
        <w:jc w:val="both"/>
        <w:rPr>
          <w:rFonts w:ascii="Adobe Garamond Pro" w:hAnsi="Adobe Garamond Pro" w:eastAsia="Times New Roman" w:cs="Times New Roman"/>
          <w:sz w:val="24"/>
          <w:szCs w:val="24"/>
        </w:rPr>
      </w:pPr>
      <w:r>
        <w:rPr>
          <w:rFonts w:ascii="Adobe Garamond Pro" w:hAnsi="Adobe Garamond Pro" w:cs="Times New Roman"/>
          <w:i/>
          <w:sz w:val="24"/>
          <w:szCs w:val="24"/>
        </w:rPr>
        <w:t>Bansi</w:t>
      </w:r>
      <w:r>
        <w:rPr>
          <w:rFonts w:ascii="Adobe Garamond Pro" w:hAnsi="Adobe Garamond Pro" w:cs="Times New Roman"/>
          <w:sz w:val="24"/>
          <w:szCs w:val="24"/>
        </w:rPr>
        <w:t xml:space="preserve"> di Minangkabau sebagai instrument tradisional menjadi permainan anak </w:t>
      </w:r>
      <w:r>
        <w:rPr>
          <w:rFonts w:ascii="Adobe Garamond Pro" w:hAnsi="Adobe Garamond Pro" w:cs="Times New Roman"/>
          <w:i/>
          <w:sz w:val="24"/>
          <w:szCs w:val="24"/>
        </w:rPr>
        <w:t xml:space="preserve">nagari </w:t>
      </w:r>
      <w:r>
        <w:rPr>
          <w:rFonts w:ascii="Adobe Garamond Pro" w:hAnsi="Adobe Garamond Pro" w:cs="Times New Roman"/>
          <w:sz w:val="24"/>
          <w:szCs w:val="24"/>
        </w:rPr>
        <w:t xml:space="preserve">dari dahulunya hingga hingga saat ini. Dahulunya </w:t>
      </w:r>
      <w:r>
        <w:rPr>
          <w:rFonts w:ascii="Adobe Garamond Pro" w:hAnsi="Adobe Garamond Pro" w:cs="Times New Roman"/>
          <w:i/>
          <w:sz w:val="24"/>
          <w:szCs w:val="24"/>
        </w:rPr>
        <w:t>Bansi</w:t>
      </w:r>
      <w:r>
        <w:rPr>
          <w:rFonts w:ascii="Adobe Garamond Pro" w:hAnsi="Adobe Garamond Pro" w:cs="Times New Roman"/>
          <w:sz w:val="24"/>
          <w:szCs w:val="24"/>
        </w:rPr>
        <w:t xml:space="preserve"> sebagai hiburan pribadi dimainkan oleh petani dan remaja pada waktu luang disela-sela kesibukan di sawah, di ladang dan di pantai sambil melepaskan lelah dibawah pondok-pondok peristirahatan serta sambil mengembala ternak. Kehadiran </w:t>
      </w:r>
      <w:r>
        <w:rPr>
          <w:rFonts w:ascii="Adobe Garamond Pro" w:hAnsi="Adobe Garamond Pro" w:cs="Times New Roman"/>
          <w:i/>
          <w:sz w:val="24"/>
          <w:szCs w:val="24"/>
        </w:rPr>
        <w:t xml:space="preserve">Bansi </w:t>
      </w:r>
      <w:r>
        <w:rPr>
          <w:rFonts w:ascii="Adobe Garamond Pro" w:hAnsi="Adobe Garamond Pro" w:cs="Times New Roman"/>
          <w:sz w:val="24"/>
          <w:szCs w:val="24"/>
        </w:rPr>
        <w:t xml:space="preserve">merupakan suatu keharusan dan menjadi media yang mampu memberi serta menambah sakralnya suatu acara adat, terlebih lagi pada masa-masa sekarang ini masyarakat telah memiliki pola fikir yang berkembang dengan ingin memelihara serta mewariskan seni budaya dalam kehidupan dan eksistensinya sebagai karakter dan ciri khas bangsa yang mewakili masyarakat secara umum dan Minangkabau secara khusus. Begitu juga dengan adanya mata kuliah muatan lokal di lembaga-lembaga pendidikan formal seperti Institut Seni Indonesia Padangpanjang dan Universitas Negeri Padang. Pada akhirnya pembelajaran instrumen </w:t>
      </w:r>
      <w:r>
        <w:rPr>
          <w:rFonts w:ascii="Adobe Garamond Pro" w:hAnsi="Adobe Garamond Pro" w:cs="Times New Roman"/>
          <w:i/>
          <w:sz w:val="24"/>
          <w:szCs w:val="24"/>
        </w:rPr>
        <w:t>Bansi</w:t>
      </w:r>
      <w:r>
        <w:rPr>
          <w:rFonts w:ascii="Adobe Garamond Pro" w:hAnsi="Adobe Garamond Pro" w:cs="Times New Roman"/>
          <w:sz w:val="24"/>
          <w:szCs w:val="24"/>
        </w:rPr>
        <w:t xml:space="preserve"> memiliki fungsi pendidikan dalam memelihara dan menjaga nilai-nilai kearifan lokal. </w:t>
      </w:r>
      <w:r>
        <w:rPr>
          <w:rFonts w:ascii="Adobe Garamond Pro" w:hAnsi="Adobe Garamond Pro" w:eastAsia="Times New Roman" w:cs="Times New Roman"/>
          <w:sz w:val="24"/>
          <w:szCs w:val="24"/>
        </w:rPr>
        <w:t>Tilaar (Tilaar 2011:41) mengemukakan bahwa pendidikan dan kebudayaan merupakan dua unsur yang tidak dapat dipisahkan karena saling mengikat. Kebudayaan hidup dan berkembang karena proses pendidikan, sedangkan pendidikan hanya ada dalam suatu konteks kebudayaan.</w:t>
      </w:r>
    </w:p>
    <w:p>
      <w:pPr>
        <w:spacing w:after="0" w:line="240" w:lineRule="auto"/>
        <w:ind w:firstLine="720"/>
        <w:jc w:val="both"/>
        <w:rPr>
          <w:rFonts w:ascii="Adobe Garamond Pro" w:hAnsi="Adobe Garamond Pro" w:eastAsia="Times New Roman" w:cs="Times New Roman"/>
          <w:sz w:val="24"/>
          <w:szCs w:val="24"/>
        </w:rPr>
      </w:pPr>
      <w:r>
        <w:rPr>
          <w:rFonts w:ascii="Adobe Garamond Pro" w:hAnsi="Adobe Garamond Pro" w:eastAsia="Times New Roman" w:cs="Times New Roman"/>
          <w:i/>
          <w:sz w:val="24"/>
          <w:szCs w:val="24"/>
        </w:rPr>
        <w:t>Bansi</w:t>
      </w:r>
      <w:r>
        <w:rPr>
          <w:rFonts w:ascii="Adobe Garamond Pro" w:hAnsi="Adobe Garamond Pro" w:eastAsia="Times New Roman" w:cs="Times New Roman"/>
          <w:sz w:val="24"/>
          <w:szCs w:val="24"/>
        </w:rPr>
        <w:t xml:space="preserve"> sebagai media pendidikan maupun pertunjukan dituntut untuk memiliki satu standar tersendiri, baik dari aspek kualitas bunyi maupun aspek kualitas bahan baku, estetika bentuk, kerapian dalam proses pembuatan serta ketahanannya. Oleh karena itu, seni musik dalam hal ini wujudnya adalah bunyi, ditentukan oleh kwalitas batang tubuh instrument penghasil bunyi itu sendiri. Artinya, untuk mengahasilkan kwalitas bunyi </w:t>
      </w:r>
      <w:r>
        <w:rPr>
          <w:rFonts w:ascii="Adobe Garamond Pro" w:hAnsi="Adobe Garamond Pro" w:eastAsia="Times New Roman" w:cs="Times New Roman"/>
          <w:i/>
          <w:sz w:val="24"/>
          <w:szCs w:val="24"/>
        </w:rPr>
        <w:t xml:space="preserve">Bansi </w:t>
      </w:r>
      <w:r>
        <w:rPr>
          <w:rFonts w:ascii="Adobe Garamond Pro" w:hAnsi="Adobe Garamond Pro" w:eastAsia="Times New Roman" w:cs="Times New Roman"/>
          <w:sz w:val="24"/>
          <w:szCs w:val="24"/>
        </w:rPr>
        <w:t xml:space="preserve">yang baik maka tak lepas dari struktur alat musik itu sendiri. Pemilihan bahan baku instrument dan cara pembuatannya tentu akan mempengaruhi kwalitas bunyi yang dihasilkan. Hal tersebut dapat terlihat dari hasil-hasil kerajinan yang kurang memerhatikan detail proses pembuatan </w:t>
      </w:r>
      <w:r>
        <w:rPr>
          <w:rFonts w:ascii="Adobe Garamond Pro" w:hAnsi="Adobe Garamond Pro" w:eastAsia="Times New Roman" w:cs="Times New Roman"/>
          <w:i/>
          <w:sz w:val="24"/>
          <w:szCs w:val="24"/>
        </w:rPr>
        <w:t>Bansi</w:t>
      </w:r>
      <w:r>
        <w:rPr>
          <w:rFonts w:ascii="Adobe Garamond Pro" w:hAnsi="Adobe Garamond Pro" w:eastAsia="Times New Roman" w:cs="Times New Roman"/>
          <w:sz w:val="24"/>
          <w:szCs w:val="24"/>
        </w:rPr>
        <w:t xml:space="preserve"> secara rinci sehingga menyebabkan kwalitas bunyi yang kurang baik. Sehingga, mencerminkan kurangnya pengetahuan mengenai standarisasi pembuatan maupun dalam pemilihan bahan baku. Oleh karena itu, </w:t>
      </w:r>
      <w:r>
        <w:rPr>
          <w:rFonts w:ascii="Adobe Garamond Pro" w:hAnsi="Adobe Garamond Pro" w:eastAsia="Times New Roman" w:cs="Times New Roman"/>
          <w:i/>
          <w:sz w:val="24"/>
          <w:szCs w:val="24"/>
        </w:rPr>
        <w:t>Bansi</w:t>
      </w:r>
      <w:r>
        <w:rPr>
          <w:rFonts w:ascii="Adobe Garamond Pro" w:hAnsi="Adobe Garamond Pro" w:eastAsia="Times New Roman" w:cs="Times New Roman"/>
          <w:sz w:val="24"/>
          <w:szCs w:val="24"/>
        </w:rPr>
        <w:t xml:space="preserve"> merupakan media yang perlu dikaji secara organologi. Sebagaimana juga dikatakan oleh Bintarto AG </w:t>
      </w:r>
      <w:r>
        <w:rPr>
          <w:rFonts w:ascii="Adobe Garamond Pro" w:hAnsi="Adobe Garamond Pro" w:eastAsia="Times New Roman" w:cs="Times New Roman"/>
          <w:sz w:val="24"/>
          <w:szCs w:val="24"/>
        </w:rPr>
        <w:fldChar w:fldCharType="begin" w:fldLock="1"/>
      </w:r>
      <w:r>
        <w:rPr>
          <w:rFonts w:ascii="Adobe Garamond Pro" w:hAnsi="Adobe Garamond Pro" w:eastAsia="Times New Roman" w:cs="Times New Roman"/>
          <w:sz w:val="24"/>
          <w:szCs w:val="24"/>
        </w:rPr>
        <w:instrText xml:space="preserve">ADDIN CSL_CITATION {"citationItems":[{"id":"ITEM-1","itemData":{"DOI":"10.24821/jousa.v1i1.787","ISSN":"2355-2131","abstract":"Setiap medium musik mempunyai keistimewaan yang bisa dikaji seperti halnyapada musik klasik Barat dan musik populer. Norma daya tarik musik populeryang ringan dan mudah dinikmati tidak seperti pada musik klasik Barat atauyang sering disebut sebagai musik seni, namun demikian bukan berarti bahwamemainkannya tidak ada syarat artistik. Bervariasinya musik dan banyaknya pelakumusik mengakibatkan standar yang tinggi dan menuntut pemahaman terhadapdetail musik. Musik populer bertolak dari kebiasaan orang dan musisinya inginmemenuhi kebutuhan tersebut. Gambaran emosional yang muncul pada teksmenyebabkan kecenderungan naturalistik dalam bernyanyi. Melalui penelusuranasal-usul musik populer dan penelitian studi kasus di lapangan ditemukan bahwamusik populer beraliran soul serta R&amp;B (rhythm and blues) mempunyai kesamaanunsur dengan teknik dan gaya bernyanyi klasik pada penerapan suara yang ratadalam rentang ambitus (even scale technique), penggunaan imajinasi dengan iramabebas, nada-nada hiasan, teknik vibrato, dan bahkan gaya bernyanyi Gregorianmurni dengan iringan ritmis yang dianggap sebagai suatu kebaruan dalam musikpopuler. The Overview on the Aspect of Western Classical Singing on Popular Music.Every music medium such as Western classical and popular music has its own practicalspecification due to the observation of each characteristic and uniqueness. The potentialattractiveness of popular music is different from the Western classical music in its easylistening characteristics, but it does not mean that the music does not have the artisticcharacter at all. More performers and more variations in the popular music mayaffect the higher standard and require the demand in every aspect of the details. Thepopular music is derived from the daily habit and that is the way the musician shoulddo to make this kind of music. The emotional characteristics in their lyrics cause thenaturalistic singing tendency. Through the observation of the popular music origin andthe field research study, it is founded that soul and R&amp;B music have the similarities. Interms of the classical music, both use the typical scale technique, imagination with thefree rhythm, ornamentation, vibrato technique and even pure Gregorian singing styleused in some popular songs accompanied by rhythmical music served as a new idea inpopular music.","author":[{"dropping-particle":"","family":"Bintarto","given":"A. Gathut","non-dropping-particle":"","parse-names":false,"suffix":""}],"container-title":"Journal of Urban Society's Arts","id":"ITEM-1","issue":"1","issued":{"date-parts":[["2014"]]},"page":"44-56","title":"Aspek Olah Vokal Musik Klasik Barat pada Musik Populer","type":"article-journal","volume":"1"},"uris":["http://www.mendeley.com/documents/?uuid=38338014-10f5-4186-b83c-2e72feee1b53"]}],"mendeley":{"formattedCitation":"(Bintarto, 2014)","manualFormatting":"(Bintarto, 2014: 45)","plainTextFormattedCitation":"(Bintarto, 2014)","previouslyFormattedCitation":"(Bintarto, 2014)"},"properties":{"noteIndex":0},"schema":"https://github.com/citation-style-language/schema/raw/master/csl-citation.json"}</w:instrText>
      </w:r>
      <w:r>
        <w:rPr>
          <w:rFonts w:ascii="Adobe Garamond Pro" w:hAnsi="Adobe Garamond Pro" w:eastAsia="Times New Roman" w:cs="Times New Roman"/>
          <w:sz w:val="24"/>
          <w:szCs w:val="24"/>
        </w:rPr>
        <w:fldChar w:fldCharType="separate"/>
      </w:r>
      <w:r>
        <w:rPr>
          <w:rFonts w:ascii="Adobe Garamond Pro" w:hAnsi="Adobe Garamond Pro" w:eastAsia="Times New Roman" w:cs="Times New Roman"/>
          <w:sz w:val="24"/>
          <w:szCs w:val="24"/>
        </w:rPr>
        <w:t>(Bintarto, 2014: 45)</w:t>
      </w:r>
      <w:r>
        <w:rPr>
          <w:rFonts w:ascii="Adobe Garamond Pro" w:hAnsi="Adobe Garamond Pro" w:eastAsia="Times New Roman" w:cs="Times New Roman"/>
          <w:sz w:val="24"/>
          <w:szCs w:val="24"/>
        </w:rPr>
        <w:fldChar w:fldCharType="end"/>
      </w:r>
      <w:r>
        <w:rPr>
          <w:rFonts w:ascii="Adobe Garamond Pro" w:hAnsi="Adobe Garamond Pro" w:eastAsia="Times New Roman" w:cs="Times New Roman"/>
          <w:sz w:val="24"/>
          <w:szCs w:val="24"/>
        </w:rPr>
        <w:t xml:space="preserve"> bahwa, Dalam suatu proses pembelajaran musik, setiap medium musik mempunyai keistimewaan-keistimewaan yang penting untuk dikaji.</w:t>
      </w:r>
    </w:p>
    <w:p>
      <w:pPr>
        <w:spacing w:after="0" w:line="240" w:lineRule="auto"/>
        <w:ind w:firstLine="720"/>
        <w:jc w:val="both"/>
        <w:rPr>
          <w:rFonts w:ascii="Adobe Garamond Pro" w:hAnsi="Adobe Garamond Pro" w:eastAsia="Times New Roman" w:cs="Times New Roman"/>
          <w:sz w:val="24"/>
          <w:szCs w:val="24"/>
        </w:rPr>
      </w:pPr>
      <w:r>
        <w:rPr>
          <w:rFonts w:ascii="Adobe Garamond Pro" w:hAnsi="Adobe Garamond Pro" w:eastAsia="Times New Roman" w:cs="Times New Roman"/>
          <w:sz w:val="24"/>
          <w:szCs w:val="24"/>
        </w:rPr>
        <w:t xml:space="preserve">Konsep pendidikan berbasis kearifan lokal menurut  Asmani </w:t>
      </w:r>
      <w:r>
        <w:rPr>
          <w:rFonts w:ascii="Adobe Garamond Pro" w:hAnsi="Adobe Garamond Pro" w:eastAsia="Times New Roman" w:cs="Times New Roman"/>
          <w:sz w:val="24"/>
          <w:szCs w:val="24"/>
        </w:rPr>
        <w:fldChar w:fldCharType="begin" w:fldLock="1"/>
      </w:r>
      <w:r>
        <w:rPr>
          <w:rFonts w:ascii="Adobe Garamond Pro" w:hAnsi="Adobe Garamond Pro" w:eastAsia="Times New Roman" w:cs="Times New Roman"/>
          <w:sz w:val="24"/>
          <w:szCs w:val="24"/>
        </w:rPr>
        <w:instrText xml:space="preserve">ADDIN CSL_CITATION {"citationItems":[{"id":"ITEM-1","itemData":{"ISBN":"6027641614","author":[{"dropping-particle":"","family":"Asmani","given":"Jamal Ma'mur","non-dropping-particle":"","parse-names":false,"suffix":""}],"id":"ITEM-1","issued":{"date-parts":[["2012"]]},"publisher":"Diva Press","title":"Pendidikan berbasis keunggulan lokal","type":"book"},"uris":["http://www.mendeley.com/documents/?uuid=e1a2340b-9527-436c-a10b-b85dd5832471"]}],"mendeley":{"formattedCitation":"(Asmani, 2012)","manualFormatting":"(Asmani, 2012:30 )","plainTextFormattedCitation":"(Asmani, 2012)","previouslyFormattedCitation":"(Asmani, 2012)"},"properties":{"noteIndex":0},"schema":"https://github.com/citation-style-language/schema/raw/master/csl-citation.json"}</w:instrText>
      </w:r>
      <w:r>
        <w:rPr>
          <w:rFonts w:ascii="Adobe Garamond Pro" w:hAnsi="Adobe Garamond Pro" w:eastAsia="Times New Roman" w:cs="Times New Roman"/>
          <w:sz w:val="24"/>
          <w:szCs w:val="24"/>
        </w:rPr>
        <w:fldChar w:fldCharType="separate"/>
      </w:r>
      <w:r>
        <w:rPr>
          <w:rFonts w:ascii="Adobe Garamond Pro" w:hAnsi="Adobe Garamond Pro" w:eastAsia="Times New Roman" w:cs="Times New Roman"/>
          <w:sz w:val="24"/>
          <w:szCs w:val="24"/>
        </w:rPr>
        <w:t>(Asmani, 2012:30 )</w:t>
      </w:r>
      <w:r>
        <w:rPr>
          <w:rFonts w:ascii="Adobe Garamond Pro" w:hAnsi="Adobe Garamond Pro" w:eastAsia="Times New Roman" w:cs="Times New Roman"/>
          <w:sz w:val="24"/>
          <w:szCs w:val="24"/>
        </w:rPr>
        <w:fldChar w:fldCharType="end"/>
      </w:r>
      <w:r>
        <w:rPr>
          <w:rFonts w:ascii="Adobe Garamond Pro" w:hAnsi="Adobe Garamond Pro" w:eastAsia="Times New Roman" w:cs="Times New Roman"/>
          <w:sz w:val="24"/>
          <w:szCs w:val="24"/>
        </w:rPr>
        <w:t xml:space="preserve"> adalah pendidikan yang memanfaatkan keunggulan lokal dalam aspek ekonomi, budaya, bahasa, teknologi informasi dan komunikasi, ekologi, dan lain-lain yang semuanya bermanfaat bagi pengembangan kompetensi peserta didik. Mahasiswa pendidikan seni maupun mahasiswa seni pertunjukan merupakan calon tenaga pendidik/ guru, manajer seni/ wirausaha seni dan sebagainya,  diharapkan nantinya memiliki penguasaan di bidang seni budaya. Untuk melahirkan mahasiswa yang berkompeten, seorang Dosen pun terlebih dahulu harus mengembangkan ke-ilmuannya dengan menjalankan tanggungjawab Tri Dharma Perguruan Tinggi (Pendidikan, Penelitian dan Pengabdian). Konteks pendidikan dalam hal ini yaitu di bidang seni budaya tak terlepas dari aktifitas menggali informasi mengenai seni budaya itu sendiri, khususnya mengenai studi suatu instrument yang dapat dijadikan sebagai obyek penelitian. </w:t>
      </w:r>
    </w:p>
    <w:p>
      <w:pPr>
        <w:spacing w:after="0" w:line="240" w:lineRule="auto"/>
        <w:jc w:val="both"/>
        <w:rPr>
          <w:rFonts w:ascii="Adobe Garamond Pro" w:hAnsi="Adobe Garamond Pro" w:eastAsia="Times New Roman" w:cs="Times New Roman"/>
          <w:sz w:val="24"/>
          <w:szCs w:val="24"/>
        </w:rPr>
      </w:pPr>
      <w:r>
        <w:rPr>
          <w:rFonts w:ascii="Adobe Garamond Pro" w:hAnsi="Adobe Garamond Pro" w:eastAsia="Times New Roman" w:cs="Times New Roman"/>
          <w:sz w:val="24"/>
          <w:szCs w:val="24"/>
        </w:rPr>
        <w:tab/>
      </w:r>
      <w:r>
        <w:rPr>
          <w:rFonts w:ascii="Adobe Garamond Pro" w:hAnsi="Adobe Garamond Pro" w:eastAsia="Times New Roman" w:cs="Times New Roman"/>
          <w:sz w:val="24"/>
          <w:szCs w:val="24"/>
        </w:rPr>
        <w:t xml:space="preserve">Banyak hasil produksi atau buatan pengerajin instrument tiup di Minangkabau, khususnya di Sumatera Barat. Dari beberapa pengerajin yang peneliti ketahui dan telah dicoba mengamati mengenai kwalitas instrumennya. Peneliti memilih salahsatu tokoh pengerajin yang berkiprah dalam pembuatan </w:t>
      </w:r>
      <w:r>
        <w:rPr>
          <w:rFonts w:ascii="Adobe Garamond Pro" w:hAnsi="Adobe Garamond Pro" w:eastAsia="Times New Roman" w:cs="Times New Roman"/>
          <w:i/>
          <w:sz w:val="24"/>
          <w:szCs w:val="24"/>
        </w:rPr>
        <w:t xml:space="preserve">Bansi </w:t>
      </w:r>
      <w:r>
        <w:rPr>
          <w:rFonts w:ascii="Adobe Garamond Pro" w:hAnsi="Adobe Garamond Pro" w:eastAsia="Times New Roman" w:cs="Times New Roman"/>
          <w:sz w:val="24"/>
          <w:szCs w:val="24"/>
        </w:rPr>
        <w:t xml:space="preserve">di dunia pendidikan dan seni pertunjukan, khususnya mengenai pembuatan instrument tiup Minangkabau. Tokoh pembuat instrument </w:t>
      </w:r>
      <w:r>
        <w:rPr>
          <w:rFonts w:ascii="Adobe Garamond Pro" w:hAnsi="Adobe Garamond Pro" w:eastAsia="Times New Roman" w:cs="Times New Roman"/>
          <w:i/>
          <w:sz w:val="24"/>
          <w:szCs w:val="24"/>
        </w:rPr>
        <w:t>Bansi</w:t>
      </w:r>
      <w:r>
        <w:rPr>
          <w:rFonts w:ascii="Adobe Garamond Pro" w:hAnsi="Adobe Garamond Pro" w:eastAsia="Times New Roman" w:cs="Times New Roman"/>
          <w:sz w:val="24"/>
          <w:szCs w:val="24"/>
        </w:rPr>
        <w:t xml:space="preserve"> yang dimaksud adalah Hamdan Thawil. </w:t>
      </w:r>
    </w:p>
    <w:p>
      <w:pPr>
        <w:spacing w:after="0" w:line="240" w:lineRule="auto"/>
        <w:ind w:firstLine="720"/>
        <w:jc w:val="both"/>
        <w:rPr>
          <w:rFonts w:ascii="Adobe Garamond Pro" w:hAnsi="Adobe Garamond Pro" w:eastAsia="Times New Roman" w:cs="Times New Roman"/>
          <w:sz w:val="24"/>
          <w:szCs w:val="24"/>
        </w:rPr>
      </w:pPr>
      <w:r>
        <w:rPr>
          <w:rFonts w:ascii="Adobe Garamond Pro" w:hAnsi="Adobe Garamond Pro" w:eastAsia="Times New Roman" w:cs="Times New Roman"/>
          <w:sz w:val="24"/>
          <w:szCs w:val="24"/>
        </w:rPr>
        <w:t xml:space="preserve">Hamdan Thawil sering menerima permintaan serta pemesanan, mulai dari lingkungan pendidikan formal maupun non formal. Seperti; sekolah-sekolah menengah dan lanjut yang ada di Sumatera Barat, pendidikan Strata 1 pada kejuruan maupun bidang pendidikan seni musik serta sanggar-sanggar seni tradisional Minangkabau dan hingga merambah keluar daerah Sumatera Barat bahkan ke luar negeri. Meluasnya pasar penjualan instrumen </w:t>
      </w:r>
      <w:r>
        <w:rPr>
          <w:rFonts w:ascii="Adobe Garamond Pro" w:hAnsi="Adobe Garamond Pro" w:eastAsia="Times New Roman" w:cs="Times New Roman"/>
          <w:i/>
          <w:sz w:val="24"/>
          <w:szCs w:val="24"/>
        </w:rPr>
        <w:t>Bansi</w:t>
      </w:r>
      <w:r>
        <w:rPr>
          <w:rFonts w:ascii="Adobe Garamond Pro" w:hAnsi="Adobe Garamond Pro" w:eastAsia="Times New Roman" w:cs="Times New Roman"/>
          <w:sz w:val="24"/>
          <w:szCs w:val="24"/>
        </w:rPr>
        <w:t xml:space="preserve"> ini dikarenakan oleh hasil dari produknya yang memiliki kwalitas yang baik, sehingga tidak sedikit dari pemesan </w:t>
      </w:r>
      <w:r>
        <w:rPr>
          <w:rFonts w:ascii="Adobe Garamond Pro" w:hAnsi="Adobe Garamond Pro" w:eastAsia="Times New Roman" w:cs="Times New Roman"/>
          <w:i/>
          <w:sz w:val="24"/>
          <w:szCs w:val="24"/>
        </w:rPr>
        <w:t>Bansi,</w:t>
      </w:r>
      <w:r>
        <w:rPr>
          <w:rFonts w:ascii="Adobe Garamond Pro" w:hAnsi="Adobe Garamond Pro" w:eastAsia="Times New Roman" w:cs="Times New Roman"/>
          <w:sz w:val="24"/>
          <w:szCs w:val="24"/>
        </w:rPr>
        <w:t xml:space="preserve"> merasa puas dengan hasil buatan Hamdan Thawil dan kembali untuk memesan. Hanya saja dalam pembuatan instrument ini masih dikerjakan secara tradisional dan belum dibuat dalam skala besar atau diproduksi massal sebagaimana seperti produksi dari pabrik-pabrik alat musik. Hal ini salahsatunya disebabkan kurangnya sumber daya manusia yang mampu membantu produksi atau masih dikerjakan seorang diri saja. Sulitnya menemukan bahan baku jenis bambu yang dibutuhkan, alat-alat yang digunakan masih sederhana dan membutuhkan teknologi yang lebih tepat untuk produksi yang lebih baik dan cepat dalam produksinya serta pemasarannya masih tergantung kepada pemesanan.</w:t>
      </w:r>
    </w:p>
    <w:p>
      <w:pPr>
        <w:spacing w:after="0" w:line="240" w:lineRule="auto"/>
        <w:ind w:firstLine="720"/>
        <w:jc w:val="both"/>
        <w:rPr>
          <w:rFonts w:ascii="Adobe Garamond Pro" w:hAnsi="Adobe Garamond Pro" w:eastAsia="Times New Roman" w:cs="Times New Roman"/>
          <w:sz w:val="24"/>
          <w:szCs w:val="24"/>
        </w:rPr>
      </w:pPr>
      <w:r>
        <w:rPr>
          <w:rFonts w:ascii="Adobe Garamond Pro" w:hAnsi="Adobe Garamond Pro" w:eastAsia="Times New Roman" w:cs="Times New Roman"/>
          <w:sz w:val="24"/>
          <w:szCs w:val="24"/>
        </w:rPr>
        <w:t xml:space="preserve">Penelitian ini secara praktis dapat memberi kontribusi kepada keilmuan khususnya dibidang pendidikan seni yang berakar dari kearifan lokal. Dan secara ekonomis, otomatis akan membantu kehidupan pengerajin dalam memenuhi “kebutuhannya”. Dengan begitu penelitian ini adalah penelitian mengenai studi kasus dengan menjadikan </w:t>
      </w:r>
      <w:r>
        <w:rPr>
          <w:rFonts w:ascii="Adobe Garamond Pro" w:hAnsi="Adobe Garamond Pro" w:eastAsia="Times New Roman" w:cs="Times New Roman"/>
          <w:i/>
          <w:sz w:val="24"/>
          <w:szCs w:val="24"/>
        </w:rPr>
        <w:t>Bansi</w:t>
      </w:r>
      <w:r>
        <w:rPr>
          <w:rFonts w:ascii="Adobe Garamond Pro" w:hAnsi="Adobe Garamond Pro" w:eastAsia="Times New Roman" w:cs="Times New Roman"/>
          <w:sz w:val="24"/>
          <w:szCs w:val="24"/>
        </w:rPr>
        <w:t xml:space="preserve"> sebagai objek dan Hamdan Thawil sebagai subjek dari penelitian.</w:t>
      </w:r>
    </w:p>
    <w:p>
      <w:pPr>
        <w:spacing w:after="0" w:line="360" w:lineRule="auto"/>
        <w:jc w:val="both"/>
        <w:rPr>
          <w:rFonts w:ascii="Adobe Garamond Pro" w:hAnsi="Adobe Garamond Pro" w:cs="Times New Roman"/>
          <w:sz w:val="24"/>
          <w:szCs w:val="24"/>
        </w:rPr>
      </w:pPr>
    </w:p>
    <w:p>
      <w:pPr>
        <w:spacing w:after="0" w:line="240" w:lineRule="auto"/>
        <w:jc w:val="both"/>
        <w:rPr>
          <w:rFonts w:ascii="Adobe Garamond Pro" w:hAnsi="Adobe Garamond Pro" w:cs="Times New Roman"/>
          <w:b/>
          <w:sz w:val="24"/>
          <w:szCs w:val="24"/>
        </w:rPr>
      </w:pPr>
      <w:r>
        <w:rPr>
          <w:rFonts w:ascii="Adobe Garamond Pro" w:hAnsi="Adobe Garamond Pro" w:cs="Times New Roman"/>
          <w:b/>
          <w:sz w:val="24"/>
          <w:szCs w:val="24"/>
        </w:rPr>
        <w:t xml:space="preserve">Pembahasan Organologi : Proses pembuatan </w:t>
      </w:r>
      <w:r>
        <w:rPr>
          <w:rFonts w:ascii="Adobe Garamond Pro" w:hAnsi="Adobe Garamond Pro" w:cs="Times New Roman"/>
          <w:b/>
          <w:i/>
          <w:sz w:val="24"/>
          <w:szCs w:val="24"/>
        </w:rPr>
        <w:t>Bansi</w:t>
      </w:r>
    </w:p>
    <w:p>
      <w:pPr>
        <w:spacing w:after="0" w:line="240" w:lineRule="auto"/>
        <w:ind w:firstLine="720"/>
        <w:jc w:val="both"/>
        <w:rPr>
          <w:rFonts w:ascii="Adobe Garamond Pro" w:hAnsi="Adobe Garamond Pro" w:cs="Times New Roman"/>
          <w:sz w:val="24"/>
          <w:szCs w:val="24"/>
        </w:rPr>
      </w:pPr>
      <w:r>
        <w:rPr>
          <w:rStyle w:val="19"/>
          <w:rFonts w:ascii="Adobe Garamond Pro" w:hAnsi="Adobe Garamond Pro" w:cs="Times New Roman"/>
          <w:sz w:val="24"/>
          <w:szCs w:val="24"/>
        </w:rPr>
        <w:t xml:space="preserve">Menurut Pono Banoe (Pono Banoe 2003:312) </w:t>
      </w:r>
      <w:r>
        <w:rPr>
          <w:rStyle w:val="19"/>
          <w:rFonts w:ascii="Adobe Garamond Pro" w:hAnsi="Adobe Garamond Pro" w:cs="Times New Roman"/>
          <w:bCs/>
          <w:sz w:val="24"/>
          <w:szCs w:val="24"/>
        </w:rPr>
        <w:t>organologi</w:t>
      </w:r>
      <w:r>
        <w:rPr>
          <w:rStyle w:val="19"/>
          <w:rFonts w:ascii="Adobe Garamond Pro" w:hAnsi="Adobe Garamond Pro" w:cs="Times New Roman"/>
          <w:sz w:val="24"/>
          <w:szCs w:val="24"/>
        </w:rPr>
        <w:t xml:space="preserve"> adalah ilmu alat musik, </w:t>
      </w:r>
      <w:r>
        <w:rPr>
          <w:rStyle w:val="19"/>
          <w:rFonts w:ascii="Adobe Garamond Pro" w:hAnsi="Adobe Garamond Pro" w:cs="Times New Roman"/>
          <w:bCs/>
          <w:sz w:val="24"/>
          <w:szCs w:val="24"/>
        </w:rPr>
        <w:t>studi</w:t>
      </w:r>
      <w:r>
        <w:rPr>
          <w:rStyle w:val="19"/>
          <w:rFonts w:ascii="Adobe Garamond Pro" w:hAnsi="Adobe Garamond Pro" w:cs="Times New Roman"/>
          <w:sz w:val="24"/>
          <w:szCs w:val="24"/>
        </w:rPr>
        <w:t xml:space="preserve"> mengenai tentang struktur alat musik berdasarkan sumber bunyi, cara memproduksi bunyi dan sistem pelarasan.</w:t>
      </w:r>
      <w:r>
        <w:rPr>
          <w:rFonts w:ascii="Adobe Garamond Pro" w:hAnsi="Adobe Garamond Pro" w:cs="Times New Roman"/>
          <w:sz w:val="24"/>
          <w:szCs w:val="24"/>
        </w:rPr>
        <w:t xml:space="preserve"> Penelitian ini membahas proses pembuatan organologi instrument tiup Minangkabau yang dilakukan oleh Hamdan Thawil. Pembuatan instrument tiup Minangkabau khususnya </w:t>
      </w:r>
      <w:r>
        <w:rPr>
          <w:rFonts w:ascii="Adobe Garamond Pro" w:hAnsi="Adobe Garamond Pro" w:cs="Times New Roman"/>
          <w:i/>
          <w:sz w:val="24"/>
          <w:szCs w:val="24"/>
        </w:rPr>
        <w:t>Bansi</w:t>
      </w:r>
      <w:r>
        <w:rPr>
          <w:rFonts w:ascii="Adobe Garamond Pro" w:hAnsi="Adobe Garamond Pro" w:cs="Times New Roman"/>
          <w:sz w:val="24"/>
          <w:szCs w:val="24"/>
        </w:rPr>
        <w:t xml:space="preserve"> dilakukan melalui beberapa tahap dalam proses produksinya. Tahap-tahap proses produksi pembuatan </w:t>
      </w:r>
      <w:r>
        <w:rPr>
          <w:rFonts w:ascii="Adobe Garamond Pro" w:hAnsi="Adobe Garamond Pro" w:cs="Times New Roman"/>
          <w:i/>
          <w:sz w:val="24"/>
          <w:szCs w:val="24"/>
        </w:rPr>
        <w:t>Bansi</w:t>
      </w:r>
      <w:r>
        <w:rPr>
          <w:rFonts w:ascii="Adobe Garamond Pro" w:hAnsi="Adobe Garamond Pro" w:cs="Times New Roman"/>
          <w:sz w:val="24"/>
          <w:szCs w:val="24"/>
        </w:rPr>
        <w:t xml:space="preserve"> antara lain; 1) pemilihan dan pengolahan bahan baku, 2) penggunaan perkakas, 3) tahap pembuatan </w:t>
      </w:r>
      <w:r>
        <w:rPr>
          <w:rFonts w:ascii="Adobe Garamond Pro" w:hAnsi="Adobe Garamond Pro" w:cs="Times New Roman"/>
          <w:i/>
          <w:sz w:val="24"/>
          <w:szCs w:val="24"/>
        </w:rPr>
        <w:t>Bansi</w:t>
      </w:r>
      <w:r>
        <w:rPr>
          <w:rFonts w:ascii="Adobe Garamond Pro" w:hAnsi="Adobe Garamond Pro" w:cs="Times New Roman"/>
          <w:sz w:val="24"/>
          <w:szCs w:val="24"/>
        </w:rPr>
        <w:t>.</w:t>
      </w:r>
    </w:p>
    <w:p>
      <w:pPr>
        <w:pStyle w:val="16"/>
        <w:numPr>
          <w:ilvl w:val="0"/>
          <w:numId w:val="1"/>
        </w:numPr>
        <w:spacing w:after="0" w:line="240" w:lineRule="auto"/>
        <w:ind w:left="360"/>
        <w:jc w:val="both"/>
        <w:rPr>
          <w:rFonts w:ascii="Adobe Garamond Pro" w:hAnsi="Adobe Garamond Pro" w:cs="Times New Roman"/>
          <w:b/>
          <w:sz w:val="24"/>
          <w:szCs w:val="24"/>
        </w:rPr>
      </w:pPr>
      <w:r>
        <w:rPr>
          <w:rFonts w:ascii="Adobe Garamond Pro" w:hAnsi="Adobe Garamond Pro" w:cs="Times New Roman"/>
          <w:b/>
          <w:sz w:val="24"/>
          <w:szCs w:val="24"/>
        </w:rPr>
        <w:t>Pemilihan dan Pengolahan Bahan baku</w:t>
      </w:r>
    </w:p>
    <w:p>
      <w:pPr>
        <w:pStyle w:val="16"/>
        <w:spacing w:after="0" w:line="240" w:lineRule="auto"/>
        <w:ind w:left="360" w:firstLine="720"/>
        <w:jc w:val="both"/>
        <w:rPr>
          <w:rFonts w:ascii="Adobe Garamond Pro" w:hAnsi="Adobe Garamond Pro" w:cs="Times New Roman"/>
          <w:sz w:val="24"/>
          <w:szCs w:val="24"/>
        </w:rPr>
      </w:pPr>
      <w:r>
        <w:rPr>
          <w:rFonts w:ascii="Adobe Garamond Pro" w:hAnsi="Adobe Garamond Pro" w:cs="Times New Roman"/>
          <w:sz w:val="24"/>
          <w:szCs w:val="24"/>
        </w:rPr>
        <w:t xml:space="preserve">Bahan baku utama dalam pembuatan </w:t>
      </w:r>
      <w:r>
        <w:rPr>
          <w:rFonts w:ascii="Adobe Garamond Pro" w:hAnsi="Adobe Garamond Pro" w:cs="Times New Roman"/>
          <w:i/>
          <w:sz w:val="24"/>
          <w:szCs w:val="24"/>
        </w:rPr>
        <w:t>Bansi</w:t>
      </w:r>
      <w:r>
        <w:rPr>
          <w:rFonts w:ascii="Adobe Garamond Pro" w:hAnsi="Adobe Garamond Pro" w:cs="Times New Roman"/>
          <w:sz w:val="24"/>
          <w:szCs w:val="24"/>
        </w:rPr>
        <w:t xml:space="preserve"> adalah jenis bambu. Jenis bambu yang dipilih yaitu jenis bambu yang sesuai dengan kebutuhan dalam pembuatan instrument tiup khususnya </w:t>
      </w:r>
      <w:r>
        <w:rPr>
          <w:rFonts w:ascii="Adobe Garamond Pro" w:hAnsi="Adobe Garamond Pro" w:cs="Times New Roman"/>
          <w:i/>
          <w:sz w:val="24"/>
          <w:szCs w:val="24"/>
        </w:rPr>
        <w:t>Bansi</w:t>
      </w:r>
      <w:r>
        <w:rPr>
          <w:rFonts w:ascii="Adobe Garamond Pro" w:hAnsi="Adobe Garamond Pro" w:cs="Times New Roman"/>
          <w:sz w:val="24"/>
          <w:szCs w:val="24"/>
        </w:rPr>
        <w:t xml:space="preserve">. Jadi tidak semua jenis bambu dapat dijadikan sebagai bahan baku untuk pembuatan </w:t>
      </w:r>
      <w:r>
        <w:rPr>
          <w:rFonts w:ascii="Adobe Garamond Pro" w:hAnsi="Adobe Garamond Pro" w:cs="Times New Roman"/>
          <w:i/>
          <w:sz w:val="24"/>
          <w:szCs w:val="24"/>
        </w:rPr>
        <w:t>Bansi</w:t>
      </w:r>
      <w:r>
        <w:rPr>
          <w:rFonts w:ascii="Adobe Garamond Pro" w:hAnsi="Adobe Garamond Pro" w:cs="Times New Roman"/>
          <w:sz w:val="24"/>
          <w:szCs w:val="24"/>
        </w:rPr>
        <w:t xml:space="preserve">. Adapun jenis bambu yang dipilih yaitu </w:t>
      </w:r>
      <w:r>
        <w:rPr>
          <w:rFonts w:ascii="Adobe Garamond Pro" w:hAnsi="Adobe Garamond Pro" w:cs="Times New Roman"/>
          <w:i/>
          <w:sz w:val="24"/>
          <w:szCs w:val="24"/>
        </w:rPr>
        <w:t>Talang</w:t>
      </w:r>
      <w:r>
        <w:rPr>
          <w:rFonts w:ascii="Adobe Garamond Pro" w:hAnsi="Adobe Garamond Pro" w:cs="Times New Roman"/>
          <w:sz w:val="24"/>
          <w:szCs w:val="24"/>
        </w:rPr>
        <w:t xml:space="preserve"> sebagai jenis bambu yang memiliki kwalitas yang baik. </w:t>
      </w:r>
      <w:r>
        <w:rPr>
          <w:rFonts w:ascii="Adobe Garamond Pro" w:hAnsi="Adobe Garamond Pro" w:cs="Times New Roman"/>
          <w:i/>
          <w:sz w:val="24"/>
          <w:szCs w:val="24"/>
        </w:rPr>
        <w:t>Talang</w:t>
      </w:r>
      <w:r>
        <w:rPr>
          <w:rFonts w:ascii="Adobe Garamond Pro" w:hAnsi="Adobe Garamond Pro" w:cs="Times New Roman"/>
          <w:sz w:val="24"/>
          <w:szCs w:val="24"/>
        </w:rPr>
        <w:t xml:space="preserve"> biasanya hidup dan tumbuh didaerah-daerah dataran tinggi atau wilayah darek di Minangkabau. Jenis bambu ini termasuk kepada jenis bambu yang langka dan jarang sekali ditemukan. Sehingga perlu usaha menjelajah untuk mencari jenis bambu dengan kwalitas yang baik ini.</w:t>
      </w:r>
    </w:p>
    <w:p>
      <w:pPr>
        <w:pStyle w:val="16"/>
        <w:spacing w:after="0" w:line="240" w:lineRule="auto"/>
        <w:ind w:left="360" w:firstLine="720"/>
        <w:jc w:val="both"/>
        <w:rPr>
          <w:rFonts w:ascii="Adobe Garamond Pro" w:hAnsi="Adobe Garamond Pro" w:cs="Times New Roman"/>
          <w:sz w:val="24"/>
          <w:szCs w:val="24"/>
        </w:rPr>
      </w:pPr>
    </w:p>
    <w:p>
      <w:pPr>
        <w:pStyle w:val="16"/>
        <w:spacing w:after="0" w:line="240" w:lineRule="auto"/>
        <w:ind w:left="360"/>
        <w:jc w:val="center"/>
        <w:rPr>
          <w:rFonts w:ascii="Adobe Garamond Pro" w:hAnsi="Adobe Garamond Pro" w:cs="Times New Roman"/>
          <w:sz w:val="24"/>
          <w:szCs w:val="24"/>
        </w:rPr>
      </w:pPr>
      <w:r>
        <w:rPr>
          <w:rFonts w:ascii="Adobe Garamond Pro" w:hAnsi="Adobe Garamond Pro" w:cs="Times New Roman"/>
          <w:sz w:val="24"/>
          <w:szCs w:val="24"/>
        </w:rPr>
        <w:drawing>
          <wp:inline distT="0" distB="0" distL="0" distR="0">
            <wp:extent cx="1456055" cy="2011680"/>
            <wp:effectExtent l="19050" t="0" r="0" b="0"/>
            <wp:docPr id="1" name="Picture 1" descr="Rumpun Talang Ku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umpun Talang Kuning"/>
                    <pic:cNvPicPr>
                      <a:picLocks noChangeAspect="1" noChangeArrowheads="1"/>
                    </pic:cNvPicPr>
                  </pic:nvPicPr>
                  <pic:blipFill>
                    <a:blip r:embed="rId5" cstate="print"/>
                    <a:srcRect/>
                    <a:stretch>
                      <a:fillRect/>
                    </a:stretch>
                  </pic:blipFill>
                  <pic:spPr>
                    <a:xfrm>
                      <a:off x="0" y="0"/>
                      <a:ext cx="1456420" cy="2011680"/>
                    </a:xfrm>
                    <a:prstGeom prst="rect">
                      <a:avLst/>
                    </a:prstGeom>
                    <a:noFill/>
                    <a:ln w="9525">
                      <a:noFill/>
                      <a:miter lim="800000"/>
                      <a:headEnd/>
                      <a:tailEnd/>
                    </a:ln>
                  </pic:spPr>
                </pic:pic>
              </a:graphicData>
            </a:graphic>
          </wp:inline>
        </w:drawing>
      </w:r>
      <w:r>
        <w:rPr>
          <w:rFonts w:ascii="Adobe Garamond Pro" w:hAnsi="Adobe Garamond Pro" w:cs="Times New Roman"/>
          <w:sz w:val="24"/>
          <w:szCs w:val="24"/>
        </w:rPr>
        <w:tab/>
      </w:r>
      <w:r>
        <w:rPr>
          <w:rFonts w:ascii="Adobe Garamond Pro" w:hAnsi="Adobe Garamond Pro" w:cs="Times New Roman"/>
          <w:sz w:val="24"/>
          <w:szCs w:val="24"/>
        </w:rPr>
        <w:t xml:space="preserve">               </w:t>
      </w:r>
      <w:r>
        <w:rPr>
          <w:rFonts w:ascii="Adobe Garamond Pro" w:hAnsi="Adobe Garamond Pro" w:cs="Times New Roman"/>
          <w:sz w:val="24"/>
          <w:szCs w:val="24"/>
        </w:rPr>
        <w:drawing>
          <wp:inline distT="0" distB="0" distL="0" distR="0">
            <wp:extent cx="1474470" cy="2011680"/>
            <wp:effectExtent l="19050" t="0" r="0" b="0"/>
            <wp:docPr id="118" name="Picture 118" descr="gambar kelo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ambar kelopak"/>
                    <pic:cNvPicPr>
                      <a:picLocks noChangeAspect="1" noChangeArrowheads="1"/>
                    </pic:cNvPicPr>
                  </pic:nvPicPr>
                  <pic:blipFill>
                    <a:blip r:embed="rId6" cstate="print"/>
                    <a:srcRect/>
                    <a:stretch>
                      <a:fillRect/>
                    </a:stretch>
                  </pic:blipFill>
                  <pic:spPr>
                    <a:xfrm>
                      <a:off x="0" y="0"/>
                      <a:ext cx="1474625" cy="2011680"/>
                    </a:xfrm>
                    <a:prstGeom prst="rect">
                      <a:avLst/>
                    </a:prstGeom>
                    <a:noFill/>
                    <a:ln w="9525">
                      <a:noFill/>
                      <a:miter lim="800000"/>
                      <a:headEnd/>
                      <a:tailEnd/>
                    </a:ln>
                  </pic:spPr>
                </pic:pic>
              </a:graphicData>
            </a:graphic>
          </wp:inline>
        </w:drawing>
      </w:r>
    </w:p>
    <w:p>
      <w:pPr>
        <w:pStyle w:val="16"/>
        <w:spacing w:after="0" w:line="240" w:lineRule="auto"/>
        <w:ind w:left="360"/>
        <w:jc w:val="center"/>
        <w:outlineLvl w:val="0"/>
        <w:rPr>
          <w:rFonts w:cstheme="minorHAnsi"/>
          <w:sz w:val="20"/>
          <w:szCs w:val="24"/>
        </w:rPr>
      </w:pPr>
      <w:r>
        <w:rPr>
          <w:rFonts w:cstheme="minorHAnsi"/>
          <w:b/>
          <w:sz w:val="20"/>
          <w:szCs w:val="24"/>
        </w:rPr>
        <w:t>Gambar 1.</w:t>
      </w:r>
      <w:r>
        <w:rPr>
          <w:rFonts w:cstheme="minorHAnsi"/>
          <w:sz w:val="20"/>
          <w:szCs w:val="24"/>
        </w:rPr>
        <w:t xml:space="preserve"> Jenis Bambu </w:t>
      </w:r>
      <w:r>
        <w:rPr>
          <w:rFonts w:cstheme="minorHAnsi"/>
          <w:i/>
          <w:sz w:val="20"/>
          <w:szCs w:val="24"/>
        </w:rPr>
        <w:t>Talang</w:t>
      </w:r>
      <w:r>
        <w:rPr>
          <w:rFonts w:cstheme="minorHAnsi"/>
          <w:sz w:val="20"/>
          <w:szCs w:val="24"/>
        </w:rPr>
        <w:t xml:space="preserve"> dan bentuk Talang dengan usia yang cukup tua sebagai bahan baku</w:t>
      </w:r>
    </w:p>
    <w:p>
      <w:pPr>
        <w:pStyle w:val="16"/>
        <w:spacing w:after="0" w:line="240" w:lineRule="auto"/>
        <w:ind w:left="360"/>
        <w:jc w:val="center"/>
        <w:outlineLvl w:val="0"/>
        <w:rPr>
          <w:rFonts w:cstheme="minorHAnsi"/>
          <w:sz w:val="20"/>
          <w:szCs w:val="24"/>
        </w:rPr>
      </w:pPr>
      <w:r>
        <w:rPr>
          <w:rFonts w:cstheme="minorHAnsi"/>
          <w:sz w:val="20"/>
          <w:szCs w:val="24"/>
        </w:rPr>
        <w:t>(Foto: Dok. Hengki 2019)</w:t>
      </w:r>
    </w:p>
    <w:p>
      <w:pPr>
        <w:pStyle w:val="16"/>
        <w:spacing w:after="0" w:line="240" w:lineRule="auto"/>
        <w:ind w:left="360"/>
        <w:jc w:val="center"/>
        <w:outlineLvl w:val="0"/>
        <w:rPr>
          <w:rFonts w:cstheme="minorHAnsi"/>
          <w:sz w:val="20"/>
          <w:szCs w:val="24"/>
        </w:rPr>
      </w:pPr>
    </w:p>
    <w:p>
      <w:pPr>
        <w:pStyle w:val="16"/>
        <w:spacing w:after="0" w:line="240" w:lineRule="auto"/>
        <w:ind w:left="360" w:firstLine="720"/>
        <w:jc w:val="both"/>
        <w:rPr>
          <w:rFonts w:ascii="Adobe Garamond Pro" w:hAnsi="Adobe Garamond Pro" w:cs="Times New Roman"/>
          <w:sz w:val="24"/>
          <w:szCs w:val="24"/>
        </w:rPr>
      </w:pPr>
      <w:r>
        <w:rPr>
          <w:rFonts w:ascii="Adobe Garamond Pro" w:hAnsi="Adobe Garamond Pro" w:cs="Times New Roman"/>
          <w:sz w:val="24"/>
          <w:szCs w:val="24"/>
        </w:rPr>
        <w:t xml:space="preserve">Kwalitas bahan baku yang baik terletak kepada usia </w:t>
      </w:r>
      <w:r>
        <w:rPr>
          <w:rFonts w:ascii="Adobe Garamond Pro" w:hAnsi="Adobe Garamond Pro" w:cs="Times New Roman"/>
          <w:i/>
          <w:sz w:val="24"/>
          <w:szCs w:val="24"/>
        </w:rPr>
        <w:t>Talang</w:t>
      </w:r>
      <w:r>
        <w:rPr>
          <w:rFonts w:ascii="Adobe Garamond Pro" w:hAnsi="Adobe Garamond Pro" w:cs="Times New Roman"/>
          <w:sz w:val="24"/>
          <w:szCs w:val="24"/>
        </w:rPr>
        <w:t xml:space="preserve"> itu sendiri. Usia </w:t>
      </w:r>
      <w:r>
        <w:rPr>
          <w:rFonts w:ascii="Adobe Garamond Pro" w:hAnsi="Adobe Garamond Pro" w:cs="Times New Roman"/>
          <w:i/>
          <w:sz w:val="24"/>
          <w:szCs w:val="24"/>
        </w:rPr>
        <w:t>Talang</w:t>
      </w:r>
      <w:r>
        <w:rPr>
          <w:rFonts w:ascii="Adobe Garamond Pro" w:hAnsi="Adobe Garamond Pro" w:cs="Times New Roman"/>
          <w:sz w:val="24"/>
          <w:szCs w:val="24"/>
        </w:rPr>
        <w:t xml:space="preserve"> yang akan dijadikan bahan baku </w:t>
      </w:r>
      <w:r>
        <w:rPr>
          <w:rFonts w:ascii="Adobe Garamond Pro" w:hAnsi="Adobe Garamond Pro" w:cs="Times New Roman"/>
          <w:i/>
          <w:sz w:val="24"/>
          <w:szCs w:val="24"/>
        </w:rPr>
        <w:t>Bansi</w:t>
      </w:r>
      <w:r>
        <w:rPr>
          <w:rFonts w:ascii="Adobe Garamond Pro" w:hAnsi="Adobe Garamond Pro" w:cs="Times New Roman"/>
          <w:sz w:val="24"/>
          <w:szCs w:val="24"/>
        </w:rPr>
        <w:t xml:space="preserve"> yaitu usia yang sudah cukup tua dan tidak terlalu tua. Karena usia </w:t>
      </w:r>
      <w:r>
        <w:rPr>
          <w:rFonts w:ascii="Adobe Garamond Pro" w:hAnsi="Adobe Garamond Pro" w:cs="Times New Roman"/>
          <w:i/>
          <w:sz w:val="24"/>
          <w:szCs w:val="24"/>
        </w:rPr>
        <w:t>Talang</w:t>
      </w:r>
      <w:r>
        <w:rPr>
          <w:rFonts w:ascii="Adobe Garamond Pro" w:hAnsi="Adobe Garamond Pro" w:cs="Times New Roman"/>
          <w:sz w:val="24"/>
          <w:szCs w:val="24"/>
        </w:rPr>
        <w:t xml:space="preserve"> yang terlalu tua bisa berakibat kegagalan dalam pengolahan bahan, biasanya terjadi saat bahan dikeringkan yang nantinya akan mudah terkena bubuk atau dimakan rayap maupun kumbang. </w:t>
      </w:r>
      <w:r>
        <w:rPr>
          <w:rFonts w:ascii="Adobe Garamond Pro" w:hAnsi="Adobe Garamond Pro" w:cs="Times New Roman"/>
          <w:i/>
          <w:sz w:val="24"/>
          <w:szCs w:val="24"/>
        </w:rPr>
        <w:t>Talang</w:t>
      </w:r>
      <w:r>
        <w:rPr>
          <w:rFonts w:ascii="Adobe Garamond Pro" w:hAnsi="Adobe Garamond Pro" w:cs="Times New Roman"/>
          <w:sz w:val="24"/>
          <w:szCs w:val="24"/>
        </w:rPr>
        <w:t xml:space="preserve"> yang sudah cukup tua dan baik untuk dijadikan bahan baku memiliki ciri-ciri fisik; yang pertama, ciri-ciri pada kelopak yang ada pada ruas </w:t>
      </w:r>
      <w:r>
        <w:rPr>
          <w:rFonts w:ascii="Adobe Garamond Pro" w:hAnsi="Adobe Garamond Pro" w:cs="Times New Roman"/>
          <w:i/>
          <w:sz w:val="24"/>
          <w:szCs w:val="24"/>
        </w:rPr>
        <w:t>Talang</w:t>
      </w:r>
      <w:r>
        <w:rPr>
          <w:rFonts w:ascii="Adobe Garamond Pro" w:hAnsi="Adobe Garamond Pro" w:cs="Times New Roman"/>
          <w:sz w:val="24"/>
          <w:szCs w:val="24"/>
        </w:rPr>
        <w:t xml:space="preserve"> telah kering dan mengelupas, kedua tidak ditemukan lagi “miang” yang melekat pada ruas batang </w:t>
      </w:r>
      <w:r>
        <w:rPr>
          <w:rFonts w:ascii="Adobe Garamond Pro" w:hAnsi="Adobe Garamond Pro" w:cs="Times New Roman"/>
          <w:i/>
          <w:sz w:val="24"/>
          <w:szCs w:val="24"/>
        </w:rPr>
        <w:t>Talang</w:t>
      </w:r>
      <w:r>
        <w:rPr>
          <w:rFonts w:ascii="Adobe Garamond Pro" w:hAnsi="Adobe Garamond Pro" w:cs="Times New Roman"/>
          <w:sz w:val="24"/>
          <w:szCs w:val="24"/>
        </w:rPr>
        <w:t xml:space="preserve"> itu sendiri, ketiga yaitu pada daun-nya sudah mulai kecoklatan atau tidak terlalu coklat atau mengering.</w:t>
      </w:r>
    </w:p>
    <w:p>
      <w:pPr>
        <w:pStyle w:val="16"/>
        <w:tabs>
          <w:tab w:val="left" w:pos="2944"/>
        </w:tabs>
        <w:spacing w:after="0" w:line="240" w:lineRule="auto"/>
        <w:ind w:left="360" w:firstLine="720"/>
        <w:jc w:val="both"/>
        <w:rPr>
          <w:rFonts w:ascii="Adobe Garamond Pro" w:hAnsi="Adobe Garamond Pro" w:cs="Times New Roman"/>
          <w:sz w:val="24"/>
          <w:szCs w:val="24"/>
        </w:rPr>
      </w:pPr>
      <w:r>
        <w:rPr>
          <w:rFonts w:ascii="Adobe Garamond Pro" w:hAnsi="Adobe Garamond Pro" w:cs="Times New Roman"/>
          <w:sz w:val="24"/>
          <w:szCs w:val="24"/>
        </w:rPr>
        <w:tab/>
      </w:r>
    </w:p>
    <w:p>
      <w:pPr>
        <w:pStyle w:val="16"/>
        <w:spacing w:after="0" w:line="240" w:lineRule="auto"/>
        <w:ind w:left="360"/>
        <w:jc w:val="center"/>
        <w:outlineLvl w:val="0"/>
        <w:rPr>
          <w:rFonts w:ascii="Adobe Garamond Pro" w:hAnsi="Adobe Garamond Pro" w:cs="Times New Roman"/>
          <w:sz w:val="24"/>
          <w:szCs w:val="24"/>
        </w:rPr>
      </w:pPr>
      <w:r>
        <w:rPr>
          <w:rFonts w:ascii="Adobe Garamond Pro" w:hAnsi="Adobe Garamond Pro" w:cs="Times New Roman"/>
          <w:sz w:val="24"/>
          <w:szCs w:val="24"/>
        </w:rPr>
        <w:drawing>
          <wp:inline distT="0" distB="0" distL="0" distR="0">
            <wp:extent cx="1501775" cy="2011680"/>
            <wp:effectExtent l="19050" t="0" r="3017" b="0"/>
            <wp:docPr id="21" name="Picture 21" descr="Pengeri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engeringan"/>
                    <pic:cNvPicPr>
                      <a:picLocks noChangeAspect="1" noChangeArrowheads="1"/>
                    </pic:cNvPicPr>
                  </pic:nvPicPr>
                  <pic:blipFill>
                    <a:blip r:embed="rId7" cstate="print"/>
                    <a:srcRect/>
                    <a:stretch>
                      <a:fillRect/>
                    </a:stretch>
                  </pic:blipFill>
                  <pic:spPr>
                    <a:xfrm>
                      <a:off x="0" y="0"/>
                      <a:ext cx="1501933" cy="2011680"/>
                    </a:xfrm>
                    <a:prstGeom prst="rect">
                      <a:avLst/>
                    </a:prstGeom>
                    <a:noFill/>
                    <a:ln w="9525">
                      <a:noFill/>
                      <a:miter lim="800000"/>
                      <a:headEnd/>
                      <a:tailEnd/>
                    </a:ln>
                  </pic:spPr>
                </pic:pic>
              </a:graphicData>
            </a:graphic>
          </wp:inline>
        </w:drawing>
      </w:r>
    </w:p>
    <w:p>
      <w:pPr>
        <w:pStyle w:val="16"/>
        <w:spacing w:after="0" w:line="240" w:lineRule="auto"/>
        <w:ind w:left="360"/>
        <w:jc w:val="center"/>
        <w:outlineLvl w:val="0"/>
        <w:rPr>
          <w:rFonts w:cstheme="minorHAnsi"/>
          <w:sz w:val="20"/>
          <w:szCs w:val="24"/>
        </w:rPr>
      </w:pPr>
      <w:r>
        <w:rPr>
          <w:rFonts w:cstheme="minorHAnsi"/>
          <w:b/>
          <w:sz w:val="20"/>
          <w:szCs w:val="24"/>
        </w:rPr>
        <w:t>Gambar 2.</w:t>
      </w:r>
      <w:r>
        <w:rPr>
          <w:rFonts w:cstheme="minorHAnsi"/>
          <w:sz w:val="20"/>
          <w:szCs w:val="24"/>
        </w:rPr>
        <w:t xml:space="preserve"> Proses pengeringan bahan baku </w:t>
      </w:r>
      <w:r>
        <w:rPr>
          <w:rFonts w:cstheme="minorHAnsi"/>
          <w:i/>
          <w:sz w:val="20"/>
          <w:szCs w:val="24"/>
        </w:rPr>
        <w:t>Talang</w:t>
      </w:r>
      <w:r>
        <w:rPr>
          <w:rFonts w:cstheme="minorHAnsi"/>
          <w:sz w:val="20"/>
          <w:szCs w:val="24"/>
        </w:rPr>
        <w:t>, dengan cahaya matahari lansung</w:t>
      </w:r>
    </w:p>
    <w:p>
      <w:pPr>
        <w:pStyle w:val="16"/>
        <w:spacing w:after="0" w:line="240" w:lineRule="auto"/>
        <w:ind w:left="360"/>
        <w:jc w:val="center"/>
        <w:outlineLvl w:val="0"/>
        <w:rPr>
          <w:rFonts w:cstheme="minorHAnsi"/>
          <w:sz w:val="20"/>
          <w:szCs w:val="24"/>
        </w:rPr>
      </w:pPr>
      <w:r>
        <w:rPr>
          <w:rFonts w:cstheme="minorHAnsi"/>
          <w:sz w:val="20"/>
          <w:szCs w:val="24"/>
        </w:rPr>
        <w:t>(Foto: Dok. Hengki 2019)</w:t>
      </w:r>
    </w:p>
    <w:p>
      <w:pPr>
        <w:pStyle w:val="16"/>
        <w:spacing w:after="0" w:line="240" w:lineRule="auto"/>
        <w:ind w:left="360"/>
        <w:jc w:val="center"/>
        <w:outlineLvl w:val="0"/>
        <w:rPr>
          <w:rFonts w:cstheme="minorHAnsi"/>
          <w:sz w:val="20"/>
          <w:szCs w:val="24"/>
        </w:rPr>
      </w:pPr>
    </w:p>
    <w:p>
      <w:pPr>
        <w:pStyle w:val="16"/>
        <w:tabs>
          <w:tab w:val="left" w:pos="360"/>
          <w:tab w:val="left" w:pos="540"/>
        </w:tabs>
        <w:spacing w:after="0" w:line="240" w:lineRule="auto"/>
        <w:ind w:left="360" w:firstLine="720"/>
        <w:jc w:val="both"/>
        <w:rPr>
          <w:rFonts w:ascii="Adobe Garamond Pro" w:hAnsi="Adobe Garamond Pro" w:cs="Times New Roman"/>
          <w:sz w:val="24"/>
          <w:szCs w:val="24"/>
        </w:rPr>
      </w:pPr>
      <w:r>
        <w:rPr>
          <w:rFonts w:ascii="Adobe Garamond Pro" w:hAnsi="Adobe Garamond Pro" w:cs="Times New Roman"/>
          <w:sz w:val="24"/>
          <w:szCs w:val="24"/>
        </w:rPr>
        <w:t xml:space="preserve">Proses pengolahan bahan baku </w:t>
      </w:r>
      <w:r>
        <w:rPr>
          <w:rFonts w:ascii="Adobe Garamond Pro" w:hAnsi="Adobe Garamond Pro" w:cs="Times New Roman"/>
          <w:i/>
          <w:sz w:val="24"/>
          <w:szCs w:val="24"/>
        </w:rPr>
        <w:t>Talang</w:t>
      </w:r>
      <w:r>
        <w:rPr>
          <w:rFonts w:ascii="Adobe Garamond Pro" w:hAnsi="Adobe Garamond Pro" w:cs="Times New Roman"/>
          <w:sz w:val="24"/>
          <w:szCs w:val="24"/>
        </w:rPr>
        <w:t xml:space="preserve"> dikakukan pasca pemilihan bahan baku atau sebelum proses pengukuran untuk dijadikan instrument tiup. </w:t>
      </w:r>
      <w:r>
        <w:rPr>
          <w:rFonts w:ascii="Adobe Garamond Pro" w:hAnsi="Adobe Garamond Pro" w:cs="Times New Roman"/>
          <w:i/>
          <w:sz w:val="24"/>
          <w:szCs w:val="24"/>
        </w:rPr>
        <w:t>Talang</w:t>
      </w:r>
      <w:r>
        <w:rPr>
          <w:rFonts w:ascii="Adobe Garamond Pro" w:hAnsi="Adobe Garamond Pro" w:cs="Times New Roman"/>
          <w:sz w:val="24"/>
          <w:szCs w:val="24"/>
        </w:rPr>
        <w:t xml:space="preserve"> yang telah ditebang dan dibersihkan ranting-ranting serta daunnya, kemudian dipotong-potong menjadi satu-satu ruas. Pengolahan bahan baku selanjutnya yaitu proses pengeringan </w:t>
      </w:r>
      <w:r>
        <w:rPr>
          <w:rFonts w:ascii="Adobe Garamond Pro" w:hAnsi="Adobe Garamond Pro" w:cs="Times New Roman"/>
          <w:i/>
          <w:sz w:val="24"/>
          <w:szCs w:val="24"/>
        </w:rPr>
        <w:t>Talang</w:t>
      </w:r>
      <w:r>
        <w:rPr>
          <w:rFonts w:ascii="Adobe Garamond Pro" w:hAnsi="Adobe Garamond Pro" w:cs="Times New Roman"/>
          <w:sz w:val="24"/>
          <w:szCs w:val="24"/>
        </w:rPr>
        <w:t xml:space="preserve">. </w:t>
      </w:r>
      <w:r>
        <w:rPr>
          <w:rFonts w:ascii="Adobe Garamond Pro" w:hAnsi="Adobe Garamond Pro" w:cs="Times New Roman"/>
          <w:i/>
          <w:sz w:val="24"/>
          <w:szCs w:val="24"/>
        </w:rPr>
        <w:t>Talang</w:t>
      </w:r>
      <w:r>
        <w:rPr>
          <w:rFonts w:ascii="Adobe Garamond Pro" w:hAnsi="Adobe Garamond Pro" w:cs="Times New Roman"/>
          <w:sz w:val="24"/>
          <w:szCs w:val="24"/>
        </w:rPr>
        <w:t xml:space="preserve"> dikeringkan dengan cara dijemur pada tempat yang bersih dan kerkena cahaya matahari lansung. Pengeringan bahan baku </w:t>
      </w:r>
      <w:r>
        <w:rPr>
          <w:rFonts w:ascii="Adobe Garamond Pro" w:hAnsi="Adobe Garamond Pro" w:cs="Times New Roman"/>
          <w:i/>
          <w:sz w:val="24"/>
          <w:szCs w:val="24"/>
        </w:rPr>
        <w:t>Talang</w:t>
      </w:r>
      <w:r>
        <w:rPr>
          <w:rFonts w:ascii="Adobe Garamond Pro" w:hAnsi="Adobe Garamond Pro" w:cs="Times New Roman"/>
          <w:sz w:val="24"/>
          <w:szCs w:val="24"/>
        </w:rPr>
        <w:t xml:space="preserve"> ini bisa memakan waktu satu minggu atau lebih dan sangat tergantung cuaca pada saat proses pengeringan. Pengeringan bahan baku dengan memanfatkan cahaya matahari lansung bertujuan untuk menghilangkan kadar air yang ada pada bahan baku </w:t>
      </w:r>
      <w:r>
        <w:rPr>
          <w:rFonts w:ascii="Adobe Garamond Pro" w:hAnsi="Adobe Garamond Pro" w:cs="Times New Roman"/>
          <w:i/>
          <w:sz w:val="24"/>
          <w:szCs w:val="24"/>
        </w:rPr>
        <w:t>Talang</w:t>
      </w:r>
      <w:r>
        <w:rPr>
          <w:rFonts w:ascii="Adobe Garamond Pro" w:hAnsi="Adobe Garamond Pro" w:cs="Times New Roman"/>
          <w:sz w:val="24"/>
          <w:szCs w:val="24"/>
        </w:rPr>
        <w:t xml:space="preserve">. Sehingga serat yang ada pada bahan baku </w:t>
      </w:r>
      <w:r>
        <w:rPr>
          <w:rFonts w:ascii="Adobe Garamond Pro" w:hAnsi="Adobe Garamond Pro" w:cs="Times New Roman"/>
          <w:i/>
          <w:sz w:val="24"/>
          <w:szCs w:val="24"/>
        </w:rPr>
        <w:t>Talang</w:t>
      </w:r>
      <w:r>
        <w:rPr>
          <w:rFonts w:ascii="Adobe Garamond Pro" w:hAnsi="Adobe Garamond Pro" w:cs="Times New Roman"/>
          <w:sz w:val="24"/>
          <w:szCs w:val="24"/>
        </w:rPr>
        <w:t xml:space="preserve"> memiliki kwalitas yang baik untuk dijadikan </w:t>
      </w:r>
      <w:r>
        <w:rPr>
          <w:rFonts w:ascii="Adobe Garamond Pro" w:hAnsi="Adobe Garamond Pro" w:cs="Times New Roman"/>
          <w:i/>
          <w:sz w:val="24"/>
          <w:szCs w:val="24"/>
        </w:rPr>
        <w:t>Bansi</w:t>
      </w:r>
      <w:r>
        <w:rPr>
          <w:rFonts w:ascii="Adobe Garamond Pro" w:hAnsi="Adobe Garamond Pro" w:cs="Times New Roman"/>
          <w:sz w:val="24"/>
          <w:szCs w:val="24"/>
        </w:rPr>
        <w:t>.</w:t>
      </w:r>
    </w:p>
    <w:p>
      <w:pPr>
        <w:pStyle w:val="16"/>
        <w:numPr>
          <w:ilvl w:val="0"/>
          <w:numId w:val="1"/>
        </w:numPr>
        <w:spacing w:after="0" w:line="240" w:lineRule="auto"/>
        <w:ind w:left="360"/>
        <w:jc w:val="both"/>
        <w:rPr>
          <w:rFonts w:ascii="Adobe Garamond Pro" w:hAnsi="Adobe Garamond Pro" w:cs="Times New Roman"/>
          <w:b/>
          <w:sz w:val="24"/>
          <w:szCs w:val="24"/>
        </w:rPr>
      </w:pPr>
      <w:r>
        <w:rPr>
          <w:rFonts w:ascii="Adobe Garamond Pro" w:hAnsi="Adobe Garamond Pro" w:cs="Times New Roman"/>
          <w:b/>
          <w:sz w:val="24"/>
          <w:szCs w:val="24"/>
        </w:rPr>
        <w:t>Pengunaan Perkakas</w:t>
      </w:r>
    </w:p>
    <w:p>
      <w:pPr>
        <w:spacing w:after="0" w:line="240" w:lineRule="auto"/>
        <w:ind w:left="360" w:firstLine="720"/>
        <w:jc w:val="both"/>
        <w:rPr>
          <w:rFonts w:ascii="Adobe Garamond Pro" w:hAnsi="Adobe Garamond Pro" w:cs="Times New Roman"/>
          <w:sz w:val="24"/>
          <w:szCs w:val="24"/>
        </w:rPr>
      </w:pPr>
      <w:r>
        <w:rPr>
          <w:rFonts w:ascii="Adobe Garamond Pro" w:hAnsi="Adobe Garamond Pro" w:cs="Times New Roman"/>
          <w:sz w:val="24"/>
          <w:szCs w:val="24"/>
        </w:rPr>
        <w:t xml:space="preserve">Penggunaan perkakas termasuk kepada hal yang menentukan berjalannya proses produksi pembuatan </w:t>
      </w:r>
      <w:r>
        <w:rPr>
          <w:rFonts w:ascii="Adobe Garamond Pro" w:hAnsi="Adobe Garamond Pro" w:cs="Times New Roman"/>
          <w:i/>
          <w:sz w:val="24"/>
          <w:szCs w:val="24"/>
        </w:rPr>
        <w:t>Bansi</w:t>
      </w:r>
      <w:r>
        <w:rPr>
          <w:rFonts w:ascii="Adobe Garamond Pro" w:hAnsi="Adobe Garamond Pro" w:cs="Times New Roman"/>
          <w:sz w:val="24"/>
          <w:szCs w:val="24"/>
        </w:rPr>
        <w:t xml:space="preserve">. </w:t>
      </w:r>
      <w:r>
        <w:rPr>
          <w:rFonts w:ascii="Adobe Garamond Pro" w:hAnsi="Adobe Garamond Pro" w:cs="Times New Roman"/>
          <w:i/>
          <w:sz w:val="24"/>
          <w:szCs w:val="24"/>
        </w:rPr>
        <w:t>Bansi</w:t>
      </w:r>
      <w:r>
        <w:rPr>
          <w:rFonts w:ascii="Adobe Garamond Pro" w:hAnsi="Adobe Garamond Pro" w:cs="Times New Roman"/>
          <w:sz w:val="24"/>
          <w:szCs w:val="24"/>
        </w:rPr>
        <w:t xml:space="preserve"> merupakan jenis instrument yang diproduksi dengan proses pengerjaan tangan dan tanpa menggunakan mesin. Artinya, ia dibuat dengan kerajinan tangan sebagai produk </w:t>
      </w:r>
      <w:r>
        <w:rPr>
          <w:rFonts w:ascii="Adobe Garamond Pro" w:hAnsi="Adobe Garamond Pro" w:cs="Times New Roman"/>
          <w:i/>
          <w:sz w:val="24"/>
          <w:szCs w:val="24"/>
        </w:rPr>
        <w:t>handmade</w:t>
      </w:r>
      <w:r>
        <w:rPr>
          <w:rFonts w:ascii="Adobe Garamond Pro" w:hAnsi="Adobe Garamond Pro" w:cs="Times New Roman"/>
          <w:sz w:val="24"/>
          <w:szCs w:val="24"/>
        </w:rPr>
        <w:t xml:space="preserve"> atau buatan tangan dan proses pengerjaannya menggunakan tangan dengan menggunakan perkakas yang cukup sederhana. Perkakas yang digunakan dalam proses pembuatan </w:t>
      </w:r>
      <w:r>
        <w:rPr>
          <w:rFonts w:ascii="Adobe Garamond Pro" w:hAnsi="Adobe Garamond Pro" w:cs="Times New Roman"/>
          <w:i/>
          <w:sz w:val="24"/>
          <w:szCs w:val="24"/>
        </w:rPr>
        <w:t>Bansi</w:t>
      </w:r>
      <w:r>
        <w:rPr>
          <w:rFonts w:ascii="Adobe Garamond Pro" w:hAnsi="Adobe Garamond Pro" w:cs="Times New Roman"/>
          <w:sz w:val="24"/>
          <w:szCs w:val="24"/>
        </w:rPr>
        <w:t xml:space="preserve"> antara lain; </w:t>
      </w:r>
    </w:p>
    <w:p>
      <w:pPr>
        <w:pStyle w:val="16"/>
        <w:numPr>
          <w:ilvl w:val="0"/>
          <w:numId w:val="2"/>
        </w:numPr>
        <w:spacing w:after="0" w:line="240" w:lineRule="auto"/>
        <w:jc w:val="both"/>
        <w:rPr>
          <w:rFonts w:ascii="Adobe Garamond Pro" w:hAnsi="Adobe Garamond Pro" w:cs="Times New Roman"/>
          <w:sz w:val="24"/>
          <w:szCs w:val="24"/>
        </w:rPr>
      </w:pPr>
      <w:r>
        <w:rPr>
          <w:rFonts w:ascii="Adobe Garamond Pro" w:hAnsi="Adobe Garamond Pro" w:cs="Times New Roman"/>
          <w:sz w:val="24"/>
          <w:szCs w:val="24"/>
        </w:rPr>
        <w:t xml:space="preserve">Parang, digunakan sebagai alat penebang </w:t>
      </w:r>
      <w:r>
        <w:rPr>
          <w:rFonts w:ascii="Adobe Garamond Pro" w:hAnsi="Adobe Garamond Pro" w:cs="Times New Roman"/>
          <w:i/>
          <w:sz w:val="24"/>
          <w:szCs w:val="24"/>
        </w:rPr>
        <w:t>Talang</w:t>
      </w:r>
      <w:r>
        <w:rPr>
          <w:rFonts w:ascii="Adobe Garamond Pro" w:hAnsi="Adobe Garamond Pro" w:cs="Times New Roman"/>
          <w:sz w:val="24"/>
          <w:szCs w:val="24"/>
        </w:rPr>
        <w:t>.</w:t>
      </w:r>
    </w:p>
    <w:p>
      <w:pPr>
        <w:pStyle w:val="16"/>
        <w:numPr>
          <w:ilvl w:val="0"/>
          <w:numId w:val="2"/>
        </w:numPr>
        <w:spacing w:after="0" w:line="240" w:lineRule="auto"/>
        <w:jc w:val="both"/>
        <w:rPr>
          <w:rFonts w:ascii="Adobe Garamond Pro" w:hAnsi="Adobe Garamond Pro" w:cs="Times New Roman"/>
          <w:sz w:val="24"/>
          <w:szCs w:val="24"/>
        </w:rPr>
      </w:pPr>
      <w:r>
        <w:rPr>
          <w:rFonts w:ascii="Adobe Garamond Pro" w:hAnsi="Adobe Garamond Pro" w:cs="Times New Roman"/>
          <w:sz w:val="24"/>
          <w:szCs w:val="24"/>
        </w:rPr>
        <w:t xml:space="preserve">Gergaji, digunakan sebagai alat pemotong bahan baku </w:t>
      </w:r>
      <w:r>
        <w:rPr>
          <w:rFonts w:ascii="Adobe Garamond Pro" w:hAnsi="Adobe Garamond Pro" w:cs="Times New Roman"/>
          <w:i/>
          <w:sz w:val="24"/>
          <w:szCs w:val="24"/>
        </w:rPr>
        <w:t>Talang</w:t>
      </w:r>
      <w:r>
        <w:rPr>
          <w:rFonts w:ascii="Adobe Garamond Pro" w:hAnsi="Adobe Garamond Pro" w:cs="Times New Roman"/>
          <w:sz w:val="24"/>
          <w:szCs w:val="24"/>
        </w:rPr>
        <w:t>.</w:t>
      </w:r>
    </w:p>
    <w:p>
      <w:pPr>
        <w:pStyle w:val="16"/>
        <w:numPr>
          <w:ilvl w:val="0"/>
          <w:numId w:val="2"/>
        </w:numPr>
        <w:spacing w:after="0" w:line="240" w:lineRule="auto"/>
        <w:jc w:val="both"/>
        <w:rPr>
          <w:rFonts w:ascii="Adobe Garamond Pro" w:hAnsi="Adobe Garamond Pro" w:cs="Times New Roman"/>
          <w:sz w:val="24"/>
          <w:szCs w:val="24"/>
        </w:rPr>
      </w:pPr>
      <w:r>
        <w:rPr>
          <w:rFonts w:ascii="Adobe Garamond Pro" w:hAnsi="Adobe Garamond Pro" w:cs="Times New Roman"/>
          <w:sz w:val="24"/>
          <w:szCs w:val="24"/>
        </w:rPr>
        <w:t xml:space="preserve">Pisau raut, digunakan sebagai alat untuk melobangi lobang nada </w:t>
      </w:r>
      <w:r>
        <w:rPr>
          <w:rFonts w:ascii="Adobe Garamond Pro" w:hAnsi="Adobe Garamond Pro" w:cs="Times New Roman"/>
          <w:i/>
          <w:sz w:val="24"/>
          <w:szCs w:val="24"/>
        </w:rPr>
        <w:t>Bansi</w:t>
      </w:r>
      <w:r>
        <w:rPr>
          <w:rFonts w:ascii="Adobe Garamond Pro" w:hAnsi="Adobe Garamond Pro" w:cs="Times New Roman"/>
          <w:sz w:val="24"/>
          <w:szCs w:val="24"/>
        </w:rPr>
        <w:t>.</w:t>
      </w:r>
    </w:p>
    <w:p>
      <w:pPr>
        <w:pStyle w:val="16"/>
        <w:numPr>
          <w:ilvl w:val="0"/>
          <w:numId w:val="2"/>
        </w:numPr>
        <w:spacing w:after="0" w:line="240" w:lineRule="auto"/>
        <w:jc w:val="both"/>
        <w:rPr>
          <w:rFonts w:ascii="Adobe Garamond Pro" w:hAnsi="Adobe Garamond Pro" w:cs="Times New Roman"/>
          <w:sz w:val="24"/>
          <w:szCs w:val="24"/>
        </w:rPr>
      </w:pPr>
      <w:r>
        <w:rPr>
          <w:rFonts w:ascii="Adobe Garamond Pro" w:hAnsi="Adobe Garamond Pro" w:cs="Times New Roman"/>
          <w:sz w:val="24"/>
          <w:szCs w:val="24"/>
        </w:rPr>
        <w:t xml:space="preserve">Tempurung kelapa, digunakan sebagai alat pengukir ornamentasi/ ukiran pada </w:t>
      </w:r>
      <w:r>
        <w:rPr>
          <w:rFonts w:ascii="Adobe Garamond Pro" w:hAnsi="Adobe Garamond Pro" w:cs="Times New Roman"/>
          <w:i/>
          <w:sz w:val="24"/>
          <w:szCs w:val="24"/>
        </w:rPr>
        <w:t>Bansi</w:t>
      </w:r>
      <w:r>
        <w:rPr>
          <w:rFonts w:ascii="Adobe Garamond Pro" w:hAnsi="Adobe Garamond Pro" w:cs="Times New Roman"/>
          <w:sz w:val="24"/>
          <w:szCs w:val="24"/>
        </w:rPr>
        <w:t>.</w:t>
      </w:r>
    </w:p>
    <w:p>
      <w:pPr>
        <w:pStyle w:val="16"/>
        <w:spacing w:after="0" w:line="240" w:lineRule="auto"/>
        <w:jc w:val="both"/>
        <w:rPr>
          <w:rFonts w:ascii="Adobe Garamond Pro" w:hAnsi="Adobe Garamond Pro" w:cs="Times New Roman"/>
          <w:sz w:val="24"/>
          <w:szCs w:val="24"/>
        </w:rPr>
      </w:pPr>
    </w:p>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drawing>
          <wp:inline distT="0" distB="0" distL="0" distR="0">
            <wp:extent cx="1393190" cy="2011680"/>
            <wp:effectExtent l="19050" t="0" r="0" b="0"/>
            <wp:docPr id="212" name="Picture 212" descr="WhatsApp Image 2019-08-13 at 14.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WhatsApp Image 2019-08-13 at 14.38.44"/>
                    <pic:cNvPicPr>
                      <a:picLocks noChangeAspect="1" noChangeArrowheads="1"/>
                    </pic:cNvPicPr>
                  </pic:nvPicPr>
                  <pic:blipFill>
                    <a:blip r:embed="rId8" cstate="print"/>
                    <a:srcRect/>
                    <a:stretch>
                      <a:fillRect/>
                    </a:stretch>
                  </pic:blipFill>
                  <pic:spPr>
                    <a:xfrm>
                      <a:off x="0" y="0"/>
                      <a:ext cx="1393308" cy="2011680"/>
                    </a:xfrm>
                    <a:prstGeom prst="rect">
                      <a:avLst/>
                    </a:prstGeom>
                    <a:noFill/>
                    <a:ln w="9525">
                      <a:noFill/>
                      <a:miter lim="800000"/>
                      <a:headEnd/>
                      <a:tailEnd/>
                    </a:ln>
                  </pic:spPr>
                </pic:pic>
              </a:graphicData>
            </a:graphic>
          </wp:inline>
        </w:drawing>
      </w:r>
      <w:r>
        <w:rPr>
          <w:rFonts w:ascii="Adobe Garamond Pro" w:hAnsi="Adobe Garamond Pro" w:cs="Times New Roman"/>
          <w:sz w:val="24"/>
          <w:szCs w:val="24"/>
        </w:rPr>
        <w:t xml:space="preserve">    </w:t>
      </w:r>
      <w:r>
        <w:rPr>
          <w:rFonts w:ascii="Adobe Garamond Pro" w:hAnsi="Adobe Garamond Pro" w:cs="Times New Roman"/>
          <w:sz w:val="24"/>
          <w:szCs w:val="24"/>
        </w:rPr>
        <w:drawing>
          <wp:inline distT="0" distB="0" distL="0" distR="0">
            <wp:extent cx="1447165" cy="2011680"/>
            <wp:effectExtent l="19050" t="0" r="483" b="0"/>
            <wp:docPr id="215" name="Picture 215" descr="WhatsApp Image 2019-08-13 at 14.3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WhatsApp Image 2019-08-13 at 14.38.45(1)"/>
                    <pic:cNvPicPr>
                      <a:picLocks noChangeAspect="1" noChangeArrowheads="1"/>
                    </pic:cNvPicPr>
                  </pic:nvPicPr>
                  <pic:blipFill>
                    <a:blip r:embed="rId9" cstate="print"/>
                    <a:srcRect/>
                    <a:stretch>
                      <a:fillRect/>
                    </a:stretch>
                  </pic:blipFill>
                  <pic:spPr>
                    <a:xfrm>
                      <a:off x="0" y="0"/>
                      <a:ext cx="1447317" cy="2011680"/>
                    </a:xfrm>
                    <a:prstGeom prst="rect">
                      <a:avLst/>
                    </a:prstGeom>
                    <a:noFill/>
                    <a:ln w="9525">
                      <a:noFill/>
                      <a:miter lim="800000"/>
                      <a:headEnd/>
                      <a:tailEnd/>
                    </a:ln>
                  </pic:spPr>
                </pic:pic>
              </a:graphicData>
            </a:graphic>
          </wp:inline>
        </w:drawing>
      </w:r>
      <w:r>
        <w:rPr>
          <w:rFonts w:ascii="Adobe Garamond Pro" w:hAnsi="Adobe Garamond Pro" w:cs="Times New Roman"/>
          <w:sz w:val="24"/>
          <w:szCs w:val="24"/>
        </w:rPr>
        <w:t xml:space="preserve">    </w:t>
      </w:r>
      <w:r>
        <w:rPr>
          <w:rFonts w:ascii="Adobe Garamond Pro" w:hAnsi="Adobe Garamond Pro" w:cs="Times New Roman"/>
          <w:sz w:val="24"/>
          <w:szCs w:val="24"/>
        </w:rPr>
        <w:drawing>
          <wp:inline distT="0" distB="0" distL="0" distR="0">
            <wp:extent cx="1503045" cy="2011680"/>
            <wp:effectExtent l="19050" t="0" r="1803" b="0"/>
            <wp:docPr id="218" name="Picture 218" descr="WhatsApp Image 2019-08-13 at 14.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WhatsApp Image 2019-08-13 at 14.38.45"/>
                    <pic:cNvPicPr>
                      <a:picLocks noChangeAspect="1" noChangeArrowheads="1"/>
                    </pic:cNvPicPr>
                  </pic:nvPicPr>
                  <pic:blipFill>
                    <a:blip r:embed="rId10" cstate="print"/>
                    <a:srcRect/>
                    <a:stretch>
                      <a:fillRect/>
                    </a:stretch>
                  </pic:blipFill>
                  <pic:spPr>
                    <a:xfrm>
                      <a:off x="0" y="0"/>
                      <a:ext cx="1503147" cy="2011680"/>
                    </a:xfrm>
                    <a:prstGeom prst="rect">
                      <a:avLst/>
                    </a:prstGeom>
                    <a:noFill/>
                    <a:ln w="9525">
                      <a:noFill/>
                      <a:miter lim="800000"/>
                      <a:headEnd/>
                      <a:tailEnd/>
                    </a:ln>
                  </pic:spPr>
                </pic:pic>
              </a:graphicData>
            </a:graphic>
          </wp:inline>
        </w:drawing>
      </w:r>
    </w:p>
    <w:p>
      <w:pPr>
        <w:pStyle w:val="16"/>
        <w:spacing w:after="0" w:line="240" w:lineRule="auto"/>
        <w:jc w:val="center"/>
        <w:outlineLvl w:val="0"/>
        <w:rPr>
          <w:rFonts w:cstheme="minorHAnsi"/>
          <w:sz w:val="20"/>
          <w:szCs w:val="20"/>
        </w:rPr>
      </w:pPr>
      <w:r>
        <w:rPr>
          <w:rFonts w:cstheme="minorHAnsi"/>
          <w:b/>
          <w:sz w:val="20"/>
          <w:szCs w:val="20"/>
        </w:rPr>
        <w:t>Gambar 3.</w:t>
      </w:r>
      <w:r>
        <w:rPr>
          <w:rFonts w:cstheme="minorHAnsi"/>
          <w:sz w:val="20"/>
          <w:szCs w:val="20"/>
        </w:rPr>
        <w:t xml:space="preserve"> Perkakas yang digunakan dalam proses produksi</w:t>
      </w:r>
    </w:p>
    <w:p>
      <w:pPr>
        <w:pStyle w:val="16"/>
        <w:spacing w:after="0" w:line="240" w:lineRule="auto"/>
        <w:jc w:val="center"/>
        <w:outlineLvl w:val="0"/>
        <w:rPr>
          <w:rFonts w:cstheme="minorHAnsi"/>
          <w:sz w:val="20"/>
          <w:szCs w:val="20"/>
        </w:rPr>
      </w:pPr>
      <w:r>
        <w:rPr>
          <w:rFonts w:cstheme="minorHAnsi"/>
          <w:sz w:val="20"/>
          <w:szCs w:val="20"/>
        </w:rPr>
        <w:t>(Foto: Dok. Hengki 2019)</w:t>
      </w:r>
    </w:p>
    <w:p>
      <w:pPr>
        <w:pStyle w:val="16"/>
        <w:spacing w:after="0" w:line="240" w:lineRule="auto"/>
        <w:jc w:val="center"/>
        <w:outlineLvl w:val="0"/>
        <w:rPr>
          <w:rFonts w:cstheme="minorHAnsi"/>
          <w:sz w:val="20"/>
          <w:szCs w:val="20"/>
        </w:rPr>
      </w:pPr>
    </w:p>
    <w:p>
      <w:pPr>
        <w:pStyle w:val="16"/>
        <w:numPr>
          <w:ilvl w:val="0"/>
          <w:numId w:val="1"/>
        </w:numPr>
        <w:spacing w:after="0" w:line="240" w:lineRule="auto"/>
        <w:ind w:left="360"/>
        <w:jc w:val="both"/>
        <w:rPr>
          <w:rFonts w:ascii="Adobe Garamond Pro" w:hAnsi="Adobe Garamond Pro" w:cs="Times New Roman"/>
          <w:b/>
          <w:sz w:val="24"/>
          <w:szCs w:val="24"/>
        </w:rPr>
      </w:pPr>
      <w:r>
        <w:rPr>
          <w:rFonts w:ascii="Adobe Garamond Pro" w:hAnsi="Adobe Garamond Pro" w:cs="Times New Roman"/>
          <w:b/>
          <w:sz w:val="24"/>
          <w:szCs w:val="24"/>
        </w:rPr>
        <w:t xml:space="preserve">Tahap pembuatan </w:t>
      </w:r>
      <w:r>
        <w:rPr>
          <w:rFonts w:ascii="Adobe Garamond Pro" w:hAnsi="Adobe Garamond Pro" w:cs="Times New Roman"/>
          <w:b/>
          <w:i/>
          <w:sz w:val="24"/>
          <w:szCs w:val="24"/>
        </w:rPr>
        <w:t>Bansi</w:t>
      </w:r>
    </w:p>
    <w:p>
      <w:pPr>
        <w:spacing w:after="0" w:line="240" w:lineRule="auto"/>
        <w:ind w:left="360" w:firstLine="720"/>
        <w:jc w:val="both"/>
        <w:rPr>
          <w:rFonts w:ascii="Adobe Garamond Pro" w:hAnsi="Adobe Garamond Pro" w:cs="Times New Roman"/>
          <w:sz w:val="24"/>
          <w:szCs w:val="24"/>
        </w:rPr>
      </w:pPr>
      <w:r>
        <w:rPr>
          <w:rFonts w:ascii="Adobe Garamond Pro" w:hAnsi="Adobe Garamond Pro" w:cs="Times New Roman"/>
          <w:sz w:val="24"/>
          <w:szCs w:val="24"/>
        </w:rPr>
        <w:t xml:space="preserve">Tahap pembuatan merupakan tahap yang penting dalam proses produksi dan mempelajari organologi </w:t>
      </w:r>
      <w:r>
        <w:rPr>
          <w:rFonts w:ascii="Adobe Garamond Pro" w:hAnsi="Adobe Garamond Pro" w:cs="Times New Roman"/>
          <w:i/>
          <w:sz w:val="24"/>
          <w:szCs w:val="24"/>
        </w:rPr>
        <w:t>Bansi</w:t>
      </w:r>
      <w:r>
        <w:rPr>
          <w:rFonts w:ascii="Adobe Garamond Pro" w:hAnsi="Adobe Garamond Pro" w:cs="Times New Roman"/>
          <w:sz w:val="24"/>
          <w:szCs w:val="24"/>
        </w:rPr>
        <w:t xml:space="preserve">. Sebelum memasuki tahap ini harus dipastikan kondisi bahan baku sudah benar-benar kering dan secara fisik </w:t>
      </w:r>
      <w:r>
        <w:rPr>
          <w:rFonts w:ascii="Adobe Garamond Pro" w:hAnsi="Adobe Garamond Pro" w:cs="Times New Roman"/>
          <w:i/>
          <w:sz w:val="24"/>
          <w:szCs w:val="24"/>
        </w:rPr>
        <w:t>Talang</w:t>
      </w:r>
      <w:r>
        <w:rPr>
          <w:rFonts w:ascii="Adobe Garamond Pro" w:hAnsi="Adobe Garamond Pro" w:cs="Times New Roman"/>
          <w:sz w:val="24"/>
          <w:szCs w:val="24"/>
        </w:rPr>
        <w:t xml:space="preserve"> sudah terlihat berwarna kuning/ menguning. Untuk melakukan proses pembuatan, terlebih dahulu </w:t>
      </w:r>
      <w:r>
        <w:rPr>
          <w:rFonts w:ascii="Adobe Garamond Pro" w:hAnsi="Adobe Garamond Pro" w:cs="Times New Roman"/>
          <w:i/>
          <w:sz w:val="24"/>
          <w:szCs w:val="24"/>
        </w:rPr>
        <w:t>Talang</w:t>
      </w:r>
      <w:r>
        <w:rPr>
          <w:rFonts w:ascii="Adobe Garamond Pro" w:hAnsi="Adobe Garamond Pro" w:cs="Times New Roman"/>
          <w:sz w:val="24"/>
          <w:szCs w:val="24"/>
        </w:rPr>
        <w:t xml:space="preserve"> dibersihkan dengan cara dicuci dengan menggunakan amplas, terutama pada bagian permukaan/ kulit luar </w:t>
      </w:r>
      <w:r>
        <w:rPr>
          <w:rFonts w:ascii="Adobe Garamond Pro" w:hAnsi="Adobe Garamond Pro" w:cs="Times New Roman"/>
          <w:i/>
          <w:sz w:val="24"/>
          <w:szCs w:val="24"/>
        </w:rPr>
        <w:t>Talang</w:t>
      </w:r>
      <w:r>
        <w:rPr>
          <w:rFonts w:ascii="Adobe Garamond Pro" w:hAnsi="Adobe Garamond Pro" w:cs="Times New Roman"/>
          <w:sz w:val="24"/>
          <w:szCs w:val="24"/>
        </w:rPr>
        <w:t xml:space="preserve">. Setelah bagian permukaan dicuci hingga bersih, kemudian barulah dapat dilakukan proses pembuatan </w:t>
      </w:r>
      <w:r>
        <w:rPr>
          <w:rFonts w:ascii="Adobe Garamond Pro" w:hAnsi="Adobe Garamond Pro" w:cs="Times New Roman"/>
          <w:i/>
          <w:sz w:val="24"/>
          <w:szCs w:val="24"/>
        </w:rPr>
        <w:t>Bansi</w:t>
      </w:r>
      <w:r>
        <w:rPr>
          <w:rFonts w:ascii="Adobe Garamond Pro" w:hAnsi="Adobe Garamond Pro" w:cs="Times New Roman"/>
          <w:sz w:val="24"/>
          <w:szCs w:val="24"/>
        </w:rPr>
        <w:t>.</w:t>
      </w:r>
    </w:p>
    <w:p>
      <w:pPr>
        <w:spacing w:after="0" w:line="240" w:lineRule="auto"/>
        <w:ind w:left="360" w:firstLine="720"/>
        <w:jc w:val="both"/>
        <w:rPr>
          <w:rFonts w:ascii="Adobe Garamond Pro" w:hAnsi="Adobe Garamond Pro" w:cs="Times New Roman"/>
          <w:sz w:val="24"/>
          <w:szCs w:val="24"/>
        </w:rPr>
      </w:pPr>
      <w:r>
        <w:rPr>
          <w:rFonts w:ascii="Adobe Garamond Pro" w:hAnsi="Adobe Garamond Pro" w:cs="Times New Roman"/>
          <w:sz w:val="24"/>
          <w:szCs w:val="24"/>
        </w:rPr>
        <w:t xml:space="preserve">Tahap pembuatan </w:t>
      </w:r>
      <w:r>
        <w:rPr>
          <w:rFonts w:ascii="Adobe Garamond Pro" w:hAnsi="Adobe Garamond Pro" w:cs="Times New Roman"/>
          <w:i/>
          <w:sz w:val="24"/>
          <w:szCs w:val="24"/>
        </w:rPr>
        <w:t>Bansi</w:t>
      </w:r>
      <w:r>
        <w:rPr>
          <w:rFonts w:ascii="Adobe Garamond Pro" w:hAnsi="Adobe Garamond Pro" w:cs="Times New Roman"/>
          <w:sz w:val="24"/>
          <w:szCs w:val="24"/>
        </w:rPr>
        <w:t xml:space="preserve"> ini diuraikan dengan urutan pengerjaan; pengukuran, pelarasan, ornamentasi ukiran dan finishing. Tahap ini akan diuraikan dengan mengunakan tabel dan penjelasan sebagai berikut;</w:t>
      </w:r>
    </w:p>
    <w:p>
      <w:pPr>
        <w:spacing w:after="0" w:line="240" w:lineRule="auto"/>
        <w:ind w:left="360" w:firstLine="720"/>
        <w:jc w:val="both"/>
        <w:rPr>
          <w:rFonts w:ascii="Adobe Garamond Pro" w:hAnsi="Adobe Garamond Pro" w:cs="Times New Roman"/>
          <w:sz w:val="24"/>
          <w:szCs w:val="24"/>
        </w:rPr>
      </w:pPr>
    </w:p>
    <w:p>
      <w:pPr>
        <w:spacing w:after="0" w:line="240" w:lineRule="auto"/>
        <w:jc w:val="both"/>
        <w:rPr>
          <w:rFonts w:ascii="Adobe Garamond Pro" w:hAnsi="Adobe Garamond Pro" w:cs="Times New Roman"/>
          <w:sz w:val="24"/>
          <w:szCs w:val="24"/>
        </w:rPr>
      </w:pPr>
    </w:p>
    <w:p>
      <w:pPr>
        <w:pStyle w:val="16"/>
        <w:numPr>
          <w:ilvl w:val="0"/>
          <w:numId w:val="3"/>
        </w:numPr>
        <w:spacing w:after="0" w:line="240" w:lineRule="auto"/>
        <w:ind w:left="720"/>
        <w:jc w:val="both"/>
        <w:rPr>
          <w:rFonts w:ascii="Adobe Garamond Pro" w:hAnsi="Adobe Garamond Pro" w:cs="Times New Roman"/>
          <w:b/>
          <w:sz w:val="24"/>
          <w:szCs w:val="24"/>
        </w:rPr>
      </w:pPr>
      <w:r>
        <w:rPr>
          <w:rFonts w:ascii="Adobe Garamond Pro" w:hAnsi="Adobe Garamond Pro" w:cs="Times New Roman"/>
          <w:b/>
          <w:sz w:val="24"/>
          <w:szCs w:val="24"/>
        </w:rPr>
        <w:t>Pengukuran</w:t>
      </w:r>
    </w:p>
    <w:p>
      <w:pPr>
        <w:spacing w:after="0" w:line="240" w:lineRule="auto"/>
        <w:ind w:left="720" w:firstLine="540"/>
        <w:jc w:val="both"/>
        <w:rPr>
          <w:rFonts w:ascii="Adobe Garamond Pro" w:hAnsi="Adobe Garamond Pro" w:cs="Times New Roman"/>
          <w:sz w:val="24"/>
          <w:szCs w:val="24"/>
        </w:rPr>
      </w:pPr>
      <w:r>
        <w:rPr>
          <w:rFonts w:ascii="Adobe Garamond Pro" w:hAnsi="Adobe Garamond Pro" w:cs="Times New Roman"/>
          <w:sz w:val="24"/>
          <w:szCs w:val="24"/>
        </w:rPr>
        <w:t xml:space="preserve">Ukuran bahan baku </w:t>
      </w:r>
      <w:r>
        <w:rPr>
          <w:rFonts w:ascii="Adobe Garamond Pro" w:hAnsi="Adobe Garamond Pro" w:cs="Times New Roman"/>
          <w:i/>
          <w:sz w:val="24"/>
          <w:szCs w:val="24"/>
        </w:rPr>
        <w:t>Talang</w:t>
      </w:r>
      <w:r>
        <w:rPr>
          <w:rFonts w:ascii="Adobe Garamond Pro" w:hAnsi="Adobe Garamond Pro" w:cs="Times New Roman"/>
          <w:sz w:val="24"/>
          <w:szCs w:val="24"/>
        </w:rPr>
        <w:t xml:space="preserve"> yang dijadikan sebagai sampel pengerjaan instrument </w:t>
      </w:r>
      <w:r>
        <w:rPr>
          <w:rFonts w:ascii="Adobe Garamond Pro" w:hAnsi="Adobe Garamond Pro" w:cs="Times New Roman"/>
          <w:i/>
          <w:sz w:val="24"/>
          <w:szCs w:val="24"/>
        </w:rPr>
        <w:t>Bansi</w:t>
      </w:r>
      <w:r>
        <w:rPr>
          <w:rFonts w:ascii="Adobe Garamond Pro" w:hAnsi="Adobe Garamond Pro" w:cs="Times New Roman"/>
          <w:sz w:val="24"/>
          <w:szCs w:val="24"/>
        </w:rPr>
        <w:t xml:space="preserve"> ini dilakukan untuk mendapatkan </w:t>
      </w:r>
      <w:r>
        <w:rPr>
          <w:rFonts w:ascii="Adobe Garamond Pro" w:hAnsi="Adobe Garamond Pro" w:cs="Times New Roman"/>
          <w:i/>
          <w:sz w:val="24"/>
          <w:szCs w:val="24"/>
        </w:rPr>
        <w:t>Bansi</w:t>
      </w:r>
      <w:r>
        <w:rPr>
          <w:rFonts w:ascii="Adobe Garamond Pro" w:hAnsi="Adobe Garamond Pro" w:cs="Times New Roman"/>
          <w:sz w:val="24"/>
          <w:szCs w:val="24"/>
        </w:rPr>
        <w:t xml:space="preserve"> dengan nada D = do. Berikut table dimensi ukurannya;</w:t>
      </w:r>
    </w:p>
    <w:p>
      <w:pPr>
        <w:spacing w:after="0" w:line="240" w:lineRule="auto"/>
        <w:ind w:left="720" w:firstLine="540"/>
        <w:jc w:val="both"/>
        <w:rPr>
          <w:rFonts w:ascii="Adobe Garamond Pro" w:hAnsi="Adobe Garamond Pro" w:cs="Times New Roman"/>
          <w:sz w:val="24"/>
          <w:szCs w:val="24"/>
        </w:rPr>
      </w:pPr>
    </w:p>
    <w:tbl>
      <w:tblPr>
        <w:tblStyle w:val="13"/>
        <w:tblW w:w="0" w:type="auto"/>
        <w:tblInd w:w="105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00"/>
        <w:gridCol w:w="990"/>
        <w:gridCol w:w="1080"/>
        <w:gridCol w:w="1530"/>
        <w:gridCol w:w="1620"/>
        <w:gridCol w:w="162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7" w:hRule="atLeast"/>
        </w:trPr>
        <w:tc>
          <w:tcPr>
            <w:tcW w:w="8140" w:type="dxa"/>
            <w:gridSpan w:val="6"/>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 xml:space="preserve">Ukuran </w:t>
            </w:r>
            <w:r>
              <w:rPr>
                <w:rFonts w:ascii="Adobe Garamond Pro" w:hAnsi="Adobe Garamond Pro" w:cs="Times New Roman"/>
                <w:i/>
                <w:sz w:val="24"/>
                <w:szCs w:val="24"/>
              </w:rPr>
              <w:t>Bansi</w:t>
            </w:r>
            <w:r>
              <w:rPr>
                <w:rFonts w:ascii="Adobe Garamond Pro" w:hAnsi="Adobe Garamond Pro" w:cs="Times New Roman"/>
                <w:sz w:val="24"/>
                <w:szCs w:val="24"/>
              </w:rPr>
              <w:t xml:space="preserve"> D = do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9" w:hRule="atLeast"/>
        </w:trPr>
        <w:tc>
          <w:tcPr>
            <w:tcW w:w="1300" w:type="dxa"/>
            <w:vMerge w:val="restart"/>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Diameter lingkaran dalam</w:t>
            </w:r>
          </w:p>
        </w:tc>
        <w:tc>
          <w:tcPr>
            <w:tcW w:w="2070" w:type="dxa"/>
            <w:gridSpan w:val="2"/>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Dimensi lobang “suai”</w:t>
            </w:r>
          </w:p>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(A)</w:t>
            </w:r>
          </w:p>
        </w:tc>
        <w:tc>
          <w:tcPr>
            <w:tcW w:w="1530" w:type="dxa"/>
            <w:vMerge w:val="restart"/>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Diameter lobang ujung/ pada bagian ruas</w:t>
            </w:r>
          </w:p>
        </w:tc>
        <w:tc>
          <w:tcPr>
            <w:tcW w:w="1620" w:type="dxa"/>
            <w:vMerge w:val="restart"/>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Panjang dari lobang “suai” ke lobang ujung</w:t>
            </w:r>
          </w:p>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(B)</w:t>
            </w:r>
          </w:p>
        </w:tc>
        <w:tc>
          <w:tcPr>
            <w:tcW w:w="1620" w:type="dxa"/>
            <w:vMerge w:val="restart"/>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Jarak pangkal ”suai”/ lubang tiup  ke “suai”</w:t>
            </w:r>
          </w:p>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1" w:hRule="atLeast"/>
        </w:trPr>
        <w:tc>
          <w:tcPr>
            <w:tcW w:w="1300" w:type="dxa"/>
            <w:vMerge w:val="continue"/>
          </w:tcPr>
          <w:p>
            <w:pPr>
              <w:spacing w:after="0" w:line="240" w:lineRule="auto"/>
              <w:jc w:val="both"/>
              <w:rPr>
                <w:rFonts w:ascii="Adobe Garamond Pro" w:hAnsi="Adobe Garamond Pro" w:cs="Times New Roman"/>
                <w:sz w:val="24"/>
                <w:szCs w:val="24"/>
              </w:rPr>
            </w:pPr>
          </w:p>
        </w:tc>
        <w:tc>
          <w:tcPr>
            <w:tcW w:w="99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Panjang</w:t>
            </w:r>
          </w:p>
        </w:tc>
        <w:tc>
          <w:tcPr>
            <w:tcW w:w="108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Lebar</w:t>
            </w:r>
          </w:p>
        </w:tc>
        <w:tc>
          <w:tcPr>
            <w:tcW w:w="1530" w:type="dxa"/>
            <w:vMerge w:val="continue"/>
          </w:tcPr>
          <w:p>
            <w:pPr>
              <w:spacing w:after="0" w:line="240" w:lineRule="auto"/>
              <w:jc w:val="both"/>
              <w:rPr>
                <w:rFonts w:ascii="Adobe Garamond Pro" w:hAnsi="Adobe Garamond Pro" w:cs="Times New Roman"/>
                <w:sz w:val="24"/>
                <w:szCs w:val="24"/>
              </w:rPr>
            </w:pPr>
          </w:p>
        </w:tc>
        <w:tc>
          <w:tcPr>
            <w:tcW w:w="1620" w:type="dxa"/>
            <w:vMerge w:val="continue"/>
          </w:tcPr>
          <w:p>
            <w:pPr>
              <w:spacing w:after="0" w:line="240" w:lineRule="auto"/>
              <w:jc w:val="both"/>
              <w:rPr>
                <w:rFonts w:ascii="Adobe Garamond Pro" w:hAnsi="Adobe Garamond Pro" w:cs="Times New Roman"/>
                <w:sz w:val="24"/>
                <w:szCs w:val="24"/>
              </w:rPr>
            </w:pPr>
          </w:p>
        </w:tc>
        <w:tc>
          <w:tcPr>
            <w:tcW w:w="1620" w:type="dxa"/>
            <w:vMerge w:val="continue"/>
          </w:tcPr>
          <w:p>
            <w:pPr>
              <w:spacing w:after="0" w:line="240" w:lineRule="auto"/>
              <w:jc w:val="both"/>
              <w:rPr>
                <w:rFonts w:ascii="Adobe Garamond Pro" w:hAnsi="Adobe Garamond Pro" w:cs="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7" w:hRule="atLeast"/>
        </w:trPr>
        <w:tc>
          <w:tcPr>
            <w:tcW w:w="130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 7,5 cm</w:t>
            </w:r>
          </w:p>
        </w:tc>
        <w:tc>
          <w:tcPr>
            <w:tcW w:w="99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 1 cm</w:t>
            </w:r>
          </w:p>
        </w:tc>
        <w:tc>
          <w:tcPr>
            <w:tcW w:w="108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 0,7 cm</w:t>
            </w:r>
          </w:p>
        </w:tc>
        <w:tc>
          <w:tcPr>
            <w:tcW w:w="153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 0,7 cm</w:t>
            </w:r>
          </w:p>
        </w:tc>
        <w:tc>
          <w:tcPr>
            <w:tcW w:w="162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 xml:space="preserve"> ± 27,5 cm</w:t>
            </w:r>
          </w:p>
        </w:tc>
        <w:tc>
          <w:tcPr>
            <w:tcW w:w="162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 2,5 cm</w:t>
            </w:r>
          </w:p>
        </w:tc>
      </w:tr>
    </w:tbl>
    <w:p>
      <w:pPr>
        <w:spacing w:after="0" w:line="240" w:lineRule="auto"/>
        <w:ind w:left="720"/>
        <w:jc w:val="center"/>
        <w:rPr>
          <w:rFonts w:cstheme="minorHAnsi"/>
          <w:sz w:val="20"/>
          <w:szCs w:val="24"/>
        </w:rPr>
      </w:pPr>
      <w:r>
        <w:rPr>
          <w:rFonts w:cstheme="minorHAnsi"/>
          <w:sz w:val="20"/>
          <w:szCs w:val="24"/>
        </w:rPr>
        <w:t xml:space="preserve">Tabel 1. Ukuran </w:t>
      </w:r>
      <w:r>
        <w:rPr>
          <w:rFonts w:cstheme="minorHAnsi"/>
          <w:i/>
          <w:sz w:val="20"/>
          <w:szCs w:val="24"/>
        </w:rPr>
        <w:t>Bansi</w:t>
      </w:r>
      <w:r>
        <w:rPr>
          <w:rFonts w:cstheme="minorHAnsi"/>
          <w:sz w:val="20"/>
          <w:szCs w:val="24"/>
        </w:rPr>
        <w:t xml:space="preserve"> D = do</w:t>
      </w:r>
    </w:p>
    <w:p>
      <w:pPr>
        <w:spacing w:after="0" w:line="240" w:lineRule="auto"/>
        <w:ind w:left="720"/>
        <w:jc w:val="center"/>
        <w:rPr>
          <w:rFonts w:cstheme="minorHAnsi"/>
          <w:sz w:val="20"/>
          <w:szCs w:val="24"/>
        </w:rPr>
      </w:pPr>
    </w:p>
    <w:p>
      <w:pPr>
        <w:spacing w:after="0" w:line="240" w:lineRule="auto"/>
        <w:ind w:left="720" w:firstLine="720"/>
        <w:jc w:val="both"/>
        <w:rPr>
          <w:rFonts w:ascii="Adobe Garamond Pro" w:hAnsi="Adobe Garamond Pro" w:cs="Times New Roman"/>
          <w:sz w:val="24"/>
          <w:szCs w:val="24"/>
        </w:rPr>
      </w:pPr>
      <w:r>
        <w:rPr>
          <w:rFonts w:ascii="Adobe Garamond Pro" w:hAnsi="Adobe Garamond Pro" w:cs="Times New Roman"/>
          <w:sz w:val="24"/>
          <w:szCs w:val="24"/>
        </w:rPr>
        <w:t xml:space="preserve">Untuk mendapatkan </w:t>
      </w:r>
      <w:r>
        <w:rPr>
          <w:rFonts w:ascii="Adobe Garamond Pro" w:hAnsi="Adobe Garamond Pro" w:cs="Times New Roman"/>
          <w:i/>
          <w:sz w:val="24"/>
          <w:szCs w:val="24"/>
        </w:rPr>
        <w:t>Bansi</w:t>
      </w:r>
      <w:r>
        <w:rPr>
          <w:rFonts w:ascii="Adobe Garamond Pro" w:hAnsi="Adobe Garamond Pro" w:cs="Times New Roman"/>
          <w:sz w:val="24"/>
          <w:szCs w:val="24"/>
        </w:rPr>
        <w:t xml:space="preserve"> dengan nada D = do, dilakukan pemotongan dan pelobangan bahan baku </w:t>
      </w:r>
      <w:r>
        <w:rPr>
          <w:rFonts w:ascii="Adobe Garamond Pro" w:hAnsi="Adobe Garamond Pro" w:cs="Times New Roman"/>
          <w:i/>
          <w:sz w:val="24"/>
          <w:szCs w:val="24"/>
        </w:rPr>
        <w:t>Talang</w:t>
      </w:r>
      <w:r>
        <w:rPr>
          <w:rFonts w:ascii="Adobe Garamond Pro" w:hAnsi="Adobe Garamond Pro" w:cs="Times New Roman"/>
          <w:sz w:val="24"/>
          <w:szCs w:val="24"/>
        </w:rPr>
        <w:t xml:space="preserve"> dengan dimensi ukuran; diameter lingkaran dalam ±7,5cm, diameter lobang ujung/ pada bagian ruas ±0,7cm, panjang dari lobang “suai” ke lobang ujung ± 27,5cm,  serta dimensi lobang “suai” dengan panjang ±1cm dan lebar ±0,7cm. Urutan pengerjaan pada tahap ini adalah membuat lobang pada ruas </w:t>
      </w:r>
      <w:r>
        <w:rPr>
          <w:rFonts w:ascii="Adobe Garamond Pro" w:hAnsi="Adobe Garamond Pro" w:cs="Times New Roman"/>
          <w:i/>
          <w:sz w:val="24"/>
          <w:szCs w:val="24"/>
        </w:rPr>
        <w:t>Talang</w:t>
      </w:r>
      <w:r>
        <w:rPr>
          <w:rFonts w:ascii="Adobe Garamond Pro" w:hAnsi="Adobe Garamond Pro" w:cs="Times New Roman"/>
          <w:sz w:val="24"/>
          <w:szCs w:val="24"/>
        </w:rPr>
        <w:t xml:space="preserve">, membuat lobang pertama dan membuat “suai”. Kemudian dilakukan pemotongan untuk bagian lubang tiup pada pangkal </w:t>
      </w:r>
      <w:r>
        <w:rPr>
          <w:rFonts w:ascii="Adobe Garamond Pro" w:hAnsi="Adobe Garamond Pro" w:cs="Times New Roman"/>
          <w:i/>
          <w:sz w:val="24"/>
          <w:szCs w:val="24"/>
        </w:rPr>
        <w:t>Talang</w:t>
      </w:r>
      <w:r>
        <w:rPr>
          <w:rFonts w:ascii="Adobe Garamond Pro" w:hAnsi="Adobe Garamond Pro" w:cs="Times New Roman"/>
          <w:sz w:val="24"/>
          <w:szCs w:val="24"/>
        </w:rPr>
        <w:t xml:space="preserve"> dengan jarak ± 2,5cm dari lobang “suai”. Sehingga ukuran panjang </w:t>
      </w:r>
      <w:r>
        <w:rPr>
          <w:rFonts w:ascii="Adobe Garamond Pro" w:hAnsi="Adobe Garamond Pro" w:cs="Times New Roman"/>
          <w:i/>
          <w:sz w:val="24"/>
          <w:szCs w:val="24"/>
        </w:rPr>
        <w:t>Bansi</w:t>
      </w:r>
      <w:r>
        <w:rPr>
          <w:rFonts w:ascii="Adobe Garamond Pro" w:hAnsi="Adobe Garamond Pro" w:cs="Times New Roman"/>
          <w:sz w:val="24"/>
          <w:szCs w:val="24"/>
        </w:rPr>
        <w:t xml:space="preserve"> keseluruhan yang berdiameter ±7,5cm adalah ±31 cm/ penjumlahan leseluruhan ( A + B + C ).</w:t>
      </w:r>
    </w:p>
    <w:p>
      <w:pPr>
        <w:spacing w:after="0" w:line="240" w:lineRule="auto"/>
        <w:ind w:left="720" w:firstLine="720"/>
        <w:jc w:val="both"/>
        <w:rPr>
          <w:rFonts w:ascii="Adobe Garamond Pro" w:hAnsi="Adobe Garamond Pro" w:cs="Times New Roman"/>
          <w:sz w:val="24"/>
          <w:szCs w:val="24"/>
        </w:rPr>
      </w:pPr>
    </w:p>
    <w:p>
      <w:pPr>
        <w:spacing w:after="0" w:line="240" w:lineRule="auto"/>
        <w:ind w:left="720"/>
        <w:jc w:val="center"/>
        <w:rPr>
          <w:rFonts w:ascii="Adobe Garamond Pro" w:hAnsi="Adobe Garamond Pro" w:cs="Times New Roman"/>
          <w:sz w:val="24"/>
          <w:szCs w:val="24"/>
        </w:rPr>
      </w:pPr>
      <w:r>
        <w:rPr>
          <w:rFonts w:ascii="Adobe Garamond Pro" w:hAnsi="Adobe Garamond Pro" w:cs="Times New Roman"/>
          <w:sz w:val="24"/>
          <w:szCs w:val="24"/>
        </w:rPr>
        <w:drawing>
          <wp:inline distT="0" distB="0" distL="0" distR="0">
            <wp:extent cx="1468120" cy="2011680"/>
            <wp:effectExtent l="19050" t="0" r="0" b="0"/>
            <wp:docPr id="2" name="Picture 2" descr="pemoto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motongan"/>
                    <pic:cNvPicPr>
                      <a:picLocks noChangeAspect="1" noChangeArrowheads="1"/>
                    </pic:cNvPicPr>
                  </pic:nvPicPr>
                  <pic:blipFill>
                    <a:blip r:embed="rId11" cstate="print"/>
                    <a:srcRect/>
                    <a:stretch>
                      <a:fillRect/>
                    </a:stretch>
                  </pic:blipFill>
                  <pic:spPr>
                    <a:xfrm>
                      <a:off x="0" y="0"/>
                      <a:ext cx="1468557" cy="2011680"/>
                    </a:xfrm>
                    <a:prstGeom prst="rect">
                      <a:avLst/>
                    </a:prstGeom>
                    <a:noFill/>
                    <a:ln w="9525">
                      <a:noFill/>
                      <a:miter lim="800000"/>
                      <a:headEnd/>
                      <a:tailEnd/>
                    </a:ln>
                  </pic:spPr>
                </pic:pic>
              </a:graphicData>
            </a:graphic>
          </wp:inline>
        </w:drawing>
      </w:r>
      <w:r>
        <w:rPr>
          <w:rFonts w:ascii="Adobe Garamond Pro" w:hAnsi="Adobe Garamond Pro" w:cs="Times New Roman"/>
          <w:sz w:val="24"/>
          <w:szCs w:val="24"/>
        </w:rPr>
        <w:tab/>
      </w:r>
      <w:r>
        <w:rPr>
          <w:rFonts w:ascii="Adobe Garamond Pro" w:hAnsi="Adobe Garamond Pro" w:cs="Times New Roman"/>
          <w:sz w:val="24"/>
          <w:szCs w:val="24"/>
        </w:rPr>
        <w:tab/>
      </w:r>
      <w:r>
        <w:rPr>
          <w:rFonts w:ascii="Adobe Garamond Pro" w:hAnsi="Adobe Garamond Pro" w:cs="Times New Roman"/>
          <w:sz w:val="24"/>
          <w:szCs w:val="24"/>
        </w:rPr>
        <w:drawing>
          <wp:inline distT="0" distB="0" distL="0" distR="0">
            <wp:extent cx="1503045" cy="2011680"/>
            <wp:effectExtent l="19050" t="0" r="1803" b="0"/>
            <wp:docPr id="3" name="Picture 3" descr="jad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jadi 5"/>
                    <pic:cNvPicPr>
                      <a:picLocks noChangeAspect="1" noChangeArrowheads="1"/>
                    </pic:cNvPicPr>
                  </pic:nvPicPr>
                  <pic:blipFill>
                    <a:blip r:embed="rId12" cstate="print"/>
                    <a:srcRect/>
                    <a:stretch>
                      <a:fillRect/>
                    </a:stretch>
                  </pic:blipFill>
                  <pic:spPr>
                    <a:xfrm>
                      <a:off x="0" y="0"/>
                      <a:ext cx="1503147" cy="2011680"/>
                    </a:xfrm>
                    <a:prstGeom prst="rect">
                      <a:avLst/>
                    </a:prstGeom>
                    <a:noFill/>
                    <a:ln w="9525">
                      <a:noFill/>
                      <a:miter lim="800000"/>
                      <a:headEnd/>
                      <a:tailEnd/>
                    </a:ln>
                  </pic:spPr>
                </pic:pic>
              </a:graphicData>
            </a:graphic>
          </wp:inline>
        </w:drawing>
      </w:r>
    </w:p>
    <w:p>
      <w:pPr>
        <w:pStyle w:val="16"/>
        <w:spacing w:after="0" w:line="240" w:lineRule="auto"/>
        <w:jc w:val="center"/>
        <w:outlineLvl w:val="0"/>
        <w:rPr>
          <w:rFonts w:cstheme="minorHAnsi"/>
          <w:sz w:val="20"/>
          <w:szCs w:val="24"/>
        </w:rPr>
      </w:pPr>
      <w:r>
        <w:rPr>
          <w:rFonts w:cstheme="minorHAnsi"/>
          <w:b/>
          <w:sz w:val="20"/>
          <w:szCs w:val="24"/>
        </w:rPr>
        <w:t>Gambar 4.</w:t>
      </w:r>
      <w:r>
        <w:rPr>
          <w:rFonts w:cstheme="minorHAnsi"/>
          <w:sz w:val="20"/>
          <w:szCs w:val="24"/>
        </w:rPr>
        <w:t xml:space="preserve"> Pemotongan bagian pangkal </w:t>
      </w:r>
      <w:r>
        <w:rPr>
          <w:rFonts w:cstheme="minorHAnsi"/>
          <w:i/>
          <w:sz w:val="20"/>
          <w:szCs w:val="24"/>
        </w:rPr>
        <w:t>Bansi</w:t>
      </w:r>
      <w:r>
        <w:rPr>
          <w:rFonts w:cstheme="minorHAnsi"/>
          <w:sz w:val="20"/>
          <w:szCs w:val="24"/>
        </w:rPr>
        <w:t xml:space="preserve"> dan jarak lobang pertama dengan “suai”</w:t>
      </w:r>
    </w:p>
    <w:p>
      <w:pPr>
        <w:pStyle w:val="16"/>
        <w:spacing w:after="0" w:line="240" w:lineRule="auto"/>
        <w:jc w:val="center"/>
        <w:outlineLvl w:val="0"/>
        <w:rPr>
          <w:rFonts w:cstheme="minorHAnsi"/>
          <w:sz w:val="20"/>
          <w:szCs w:val="24"/>
        </w:rPr>
      </w:pPr>
      <w:r>
        <w:rPr>
          <w:rFonts w:cstheme="minorHAnsi"/>
          <w:sz w:val="20"/>
          <w:szCs w:val="24"/>
        </w:rPr>
        <w:t>(Foto: Dok. Hengki 2019)</w:t>
      </w:r>
    </w:p>
    <w:p>
      <w:pPr>
        <w:pStyle w:val="16"/>
        <w:spacing w:after="0" w:line="240" w:lineRule="auto"/>
        <w:jc w:val="center"/>
        <w:outlineLvl w:val="0"/>
        <w:rPr>
          <w:rFonts w:cstheme="minorHAnsi"/>
          <w:sz w:val="20"/>
          <w:szCs w:val="24"/>
        </w:rPr>
      </w:pPr>
    </w:p>
    <w:p>
      <w:pPr>
        <w:pStyle w:val="16"/>
        <w:numPr>
          <w:ilvl w:val="0"/>
          <w:numId w:val="3"/>
        </w:numPr>
        <w:spacing w:after="0" w:line="240" w:lineRule="auto"/>
        <w:ind w:left="720"/>
        <w:jc w:val="both"/>
        <w:rPr>
          <w:rFonts w:ascii="Adobe Garamond Pro" w:hAnsi="Adobe Garamond Pro" w:cs="Times New Roman"/>
          <w:b/>
          <w:sz w:val="24"/>
          <w:szCs w:val="24"/>
        </w:rPr>
      </w:pPr>
      <w:r>
        <w:rPr>
          <w:rFonts w:ascii="Adobe Garamond Pro" w:hAnsi="Adobe Garamond Pro" w:cs="Times New Roman"/>
          <w:b/>
          <w:sz w:val="24"/>
          <w:szCs w:val="24"/>
        </w:rPr>
        <w:t>Pelarasan</w:t>
      </w:r>
    </w:p>
    <w:p>
      <w:pPr>
        <w:spacing w:after="0" w:line="240" w:lineRule="auto"/>
        <w:ind w:left="720" w:firstLine="720"/>
        <w:jc w:val="both"/>
        <w:rPr>
          <w:rFonts w:ascii="Adobe Garamond Pro" w:hAnsi="Adobe Garamond Pro" w:cs="Times New Roman"/>
          <w:sz w:val="24"/>
          <w:szCs w:val="24"/>
        </w:rPr>
      </w:pPr>
      <w:r>
        <w:rPr>
          <w:rFonts w:ascii="Adobe Garamond Pro" w:hAnsi="Adobe Garamond Pro" w:cs="Times New Roman"/>
          <w:sz w:val="24"/>
          <w:szCs w:val="24"/>
        </w:rPr>
        <w:t xml:space="preserve">Proses pelarasan merupakan proses untuk melakukan pengukuran nada yang dibutuhkan dalam tahap-tahap pengerjaan pembuatan </w:t>
      </w:r>
      <w:r>
        <w:rPr>
          <w:rFonts w:ascii="Adobe Garamond Pro" w:hAnsi="Adobe Garamond Pro" w:cs="Times New Roman"/>
          <w:i/>
          <w:sz w:val="24"/>
          <w:szCs w:val="24"/>
        </w:rPr>
        <w:t>Bansi</w:t>
      </w:r>
      <w:r>
        <w:rPr>
          <w:rFonts w:ascii="Adobe Garamond Pro" w:hAnsi="Adobe Garamond Pro" w:cs="Times New Roman"/>
          <w:sz w:val="24"/>
          <w:szCs w:val="24"/>
        </w:rPr>
        <w:t xml:space="preserve"> yang berkwalitas. Pengukuran nada </w:t>
      </w:r>
      <w:r>
        <w:rPr>
          <w:rFonts w:ascii="Adobe Garamond Pro" w:hAnsi="Adobe Garamond Pro" w:cs="Times New Roman"/>
          <w:i/>
          <w:sz w:val="24"/>
          <w:szCs w:val="24"/>
        </w:rPr>
        <w:t>Bansi</w:t>
      </w:r>
      <w:r>
        <w:rPr>
          <w:rFonts w:ascii="Adobe Garamond Pro" w:hAnsi="Adobe Garamond Pro" w:cs="Times New Roman"/>
          <w:sz w:val="24"/>
          <w:szCs w:val="24"/>
        </w:rPr>
        <w:t xml:space="preserve"> dilakukan dengan menggunakan “aplikasi tuner” yang ada pada aplikasi “android”. Dengan dibantu oleh aplikasi ini maka akan mempermudah proses pelarasan khususnya pada pengerjaan pembuatan </w:t>
      </w:r>
      <w:r>
        <w:rPr>
          <w:rFonts w:ascii="Adobe Garamond Pro" w:hAnsi="Adobe Garamond Pro" w:cs="Times New Roman"/>
          <w:i/>
          <w:sz w:val="24"/>
          <w:szCs w:val="24"/>
        </w:rPr>
        <w:t>Bansi</w:t>
      </w:r>
      <w:r>
        <w:rPr>
          <w:rFonts w:ascii="Adobe Garamond Pro" w:hAnsi="Adobe Garamond Pro" w:cs="Times New Roman"/>
          <w:sz w:val="24"/>
          <w:szCs w:val="24"/>
        </w:rPr>
        <w:t xml:space="preserve">. </w:t>
      </w:r>
    </w:p>
    <w:p>
      <w:pPr>
        <w:spacing w:after="0" w:line="240" w:lineRule="auto"/>
        <w:ind w:left="720" w:firstLine="720"/>
        <w:jc w:val="both"/>
        <w:rPr>
          <w:rFonts w:ascii="Adobe Garamond Pro" w:hAnsi="Adobe Garamond Pro" w:cs="Times New Roman"/>
          <w:sz w:val="24"/>
          <w:szCs w:val="24"/>
        </w:rPr>
      </w:pPr>
      <w:r>
        <w:rPr>
          <w:rFonts w:ascii="Adobe Garamond Pro" w:hAnsi="Adobe Garamond Pro" w:cs="Times New Roman"/>
          <w:sz w:val="24"/>
          <w:szCs w:val="24"/>
        </w:rPr>
        <w:t xml:space="preserve">Sebelum melakukan pelarasan nada, terlebih dahulu dibuat penyumbat “suai”. Penyumbat dibuat dari jenis bahan kayu yang lunak, agar mudah untuk diraut dan dipasangkan pada pangkal </w:t>
      </w:r>
      <w:r>
        <w:rPr>
          <w:rFonts w:ascii="Adobe Garamond Pro" w:hAnsi="Adobe Garamond Pro" w:cs="Times New Roman"/>
          <w:i/>
          <w:sz w:val="24"/>
          <w:szCs w:val="24"/>
        </w:rPr>
        <w:t>Bansi</w:t>
      </w:r>
      <w:r>
        <w:rPr>
          <w:rFonts w:ascii="Adobe Garamond Pro" w:hAnsi="Adobe Garamond Pro" w:cs="Times New Roman"/>
          <w:sz w:val="24"/>
          <w:szCs w:val="24"/>
        </w:rPr>
        <w:t xml:space="preserve">. Bagian ini sangat penting pada struktur organologi </w:t>
      </w:r>
      <w:r>
        <w:rPr>
          <w:rFonts w:ascii="Adobe Garamond Pro" w:hAnsi="Adobe Garamond Pro" w:cs="Times New Roman"/>
          <w:i/>
          <w:sz w:val="24"/>
          <w:szCs w:val="24"/>
        </w:rPr>
        <w:t>Bansi</w:t>
      </w:r>
      <w:r>
        <w:rPr>
          <w:rFonts w:ascii="Adobe Garamond Pro" w:hAnsi="Adobe Garamond Pro" w:cs="Times New Roman"/>
          <w:sz w:val="24"/>
          <w:szCs w:val="24"/>
        </w:rPr>
        <w:t xml:space="preserve">, karena bagian ini menentukan bunyi yang dihasilkan oleh </w:t>
      </w:r>
      <w:r>
        <w:rPr>
          <w:rFonts w:ascii="Adobe Garamond Pro" w:hAnsi="Adobe Garamond Pro" w:cs="Times New Roman"/>
          <w:i/>
          <w:sz w:val="24"/>
          <w:szCs w:val="24"/>
        </w:rPr>
        <w:t>Bansi</w:t>
      </w:r>
      <w:r>
        <w:rPr>
          <w:rFonts w:ascii="Adobe Garamond Pro" w:hAnsi="Adobe Garamond Pro" w:cs="Times New Roman"/>
          <w:sz w:val="24"/>
          <w:szCs w:val="24"/>
        </w:rPr>
        <w:t xml:space="preserve">. Ukuran penyumbat ini disesuaikan dengan diameter bagian pangkal </w:t>
      </w:r>
      <w:r>
        <w:rPr>
          <w:rFonts w:ascii="Adobe Garamond Pro" w:hAnsi="Adobe Garamond Pro" w:cs="Times New Roman"/>
          <w:i/>
          <w:sz w:val="24"/>
          <w:szCs w:val="24"/>
        </w:rPr>
        <w:t>Bansi</w:t>
      </w:r>
      <w:r>
        <w:rPr>
          <w:rFonts w:ascii="Adobe Garamond Pro" w:hAnsi="Adobe Garamond Pro" w:cs="Times New Roman"/>
          <w:sz w:val="24"/>
          <w:szCs w:val="24"/>
        </w:rPr>
        <w:t xml:space="preserve">.  </w:t>
      </w:r>
    </w:p>
    <w:p>
      <w:pPr>
        <w:spacing w:after="0" w:line="240" w:lineRule="auto"/>
        <w:ind w:left="720" w:firstLine="720"/>
        <w:jc w:val="both"/>
        <w:rPr>
          <w:rFonts w:ascii="Adobe Garamond Pro" w:hAnsi="Adobe Garamond Pro" w:cs="Times New Roman"/>
          <w:sz w:val="24"/>
          <w:szCs w:val="24"/>
        </w:rPr>
      </w:pPr>
      <w:r>
        <w:rPr>
          <w:rFonts w:ascii="Adobe Garamond Pro" w:hAnsi="Adobe Garamond Pro" w:cs="Times New Roman"/>
          <w:sz w:val="24"/>
          <w:szCs w:val="24"/>
        </w:rPr>
        <w:t xml:space="preserve">Proses tuning atau proses pelarasan nada </w:t>
      </w:r>
      <w:r>
        <w:rPr>
          <w:rFonts w:ascii="Adobe Garamond Pro" w:hAnsi="Adobe Garamond Pro" w:cs="Times New Roman"/>
          <w:i/>
          <w:sz w:val="24"/>
          <w:szCs w:val="24"/>
        </w:rPr>
        <w:t>Bansi</w:t>
      </w:r>
      <w:r>
        <w:rPr>
          <w:rFonts w:ascii="Adobe Garamond Pro" w:hAnsi="Adobe Garamond Pro" w:cs="Times New Roman"/>
          <w:sz w:val="24"/>
          <w:szCs w:val="24"/>
        </w:rPr>
        <w:t xml:space="preserve"> juga ditentukan oleh jarak-jarak antar lobang nada yang akan dilakukan pada proses pengerjaan pembuatan </w:t>
      </w:r>
      <w:r>
        <w:rPr>
          <w:rFonts w:ascii="Adobe Garamond Pro" w:hAnsi="Adobe Garamond Pro" w:cs="Times New Roman"/>
          <w:i/>
          <w:sz w:val="24"/>
          <w:szCs w:val="24"/>
        </w:rPr>
        <w:t>Bansi</w:t>
      </w:r>
      <w:r>
        <w:rPr>
          <w:rFonts w:ascii="Adobe Garamond Pro" w:hAnsi="Adobe Garamond Pro" w:cs="Times New Roman"/>
          <w:sz w:val="24"/>
          <w:szCs w:val="24"/>
        </w:rPr>
        <w:t xml:space="preserve">. Jarak lobang nada pada </w:t>
      </w:r>
      <w:r>
        <w:rPr>
          <w:rFonts w:ascii="Adobe Garamond Pro" w:hAnsi="Adobe Garamond Pro" w:cs="Times New Roman"/>
          <w:i/>
          <w:sz w:val="24"/>
          <w:szCs w:val="24"/>
        </w:rPr>
        <w:t>Bansi</w:t>
      </w:r>
      <w:r>
        <w:rPr>
          <w:rFonts w:ascii="Adobe Garamond Pro" w:hAnsi="Adobe Garamond Pro" w:cs="Times New Roman"/>
          <w:sz w:val="24"/>
          <w:szCs w:val="24"/>
        </w:rPr>
        <w:t xml:space="preserve"> diurut pembuatannya dari bawah (ujung) hingga keatas (pangkal) dengan ukuran yang berbeda sebagai proses dalam pengerjaan pelarasan. Pengerjaan ini juga disebut dengan istilah “ma-anak pisang”. Artinya, jarak-jarak antara lobang ke lobang pada </w:t>
      </w:r>
      <w:r>
        <w:rPr>
          <w:rFonts w:ascii="Adobe Garamond Pro" w:hAnsi="Adobe Garamond Pro" w:cs="Times New Roman"/>
          <w:i/>
          <w:sz w:val="24"/>
          <w:szCs w:val="24"/>
        </w:rPr>
        <w:t>Bansi</w:t>
      </w:r>
      <w:r>
        <w:rPr>
          <w:rFonts w:ascii="Adobe Garamond Pro" w:hAnsi="Adobe Garamond Pro" w:cs="Times New Roman"/>
          <w:sz w:val="24"/>
          <w:szCs w:val="24"/>
        </w:rPr>
        <w:t xml:space="preserve"> ini di-ibaratkan dan seperti bentuk tandan pada buah Pisang. Semakin ke ujung jarak lobangnya semakin rapat dan ukuran diameter lobangnya sedikit lebih mengecil. Berikut table ukuran dan jarak lobang nada pada </w:t>
      </w:r>
      <w:r>
        <w:rPr>
          <w:rFonts w:ascii="Adobe Garamond Pro" w:hAnsi="Adobe Garamond Pro" w:cs="Times New Roman"/>
          <w:i/>
          <w:sz w:val="24"/>
          <w:szCs w:val="24"/>
        </w:rPr>
        <w:t>Bansi</w:t>
      </w:r>
      <w:r>
        <w:rPr>
          <w:rFonts w:ascii="Adobe Garamond Pro" w:hAnsi="Adobe Garamond Pro" w:cs="Times New Roman"/>
          <w:sz w:val="24"/>
          <w:szCs w:val="24"/>
        </w:rPr>
        <w:t>;</w:t>
      </w:r>
    </w:p>
    <w:tbl>
      <w:tblPr>
        <w:tblStyle w:val="13"/>
        <w:tblW w:w="0" w:type="auto"/>
        <w:tblInd w:w="72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38"/>
        <w:gridCol w:w="2340"/>
        <w:gridCol w:w="2250"/>
        <w:gridCol w:w="234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68" w:type="dxa"/>
            <w:gridSpan w:val="4"/>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 xml:space="preserve">Tuning Nada </w:t>
            </w:r>
            <w:r>
              <w:rPr>
                <w:rFonts w:ascii="Adobe Garamond Pro" w:hAnsi="Adobe Garamond Pro" w:cs="Times New Roman"/>
                <w:i/>
                <w:sz w:val="24"/>
                <w:szCs w:val="24"/>
              </w:rPr>
              <w:t>Bansi</w:t>
            </w:r>
            <w:r>
              <w:rPr>
                <w:rFonts w:ascii="Adobe Garamond Pro" w:hAnsi="Adobe Garamond Pro" w:cs="Times New Roman"/>
                <w:sz w:val="24"/>
                <w:szCs w:val="24"/>
              </w:rPr>
              <w:t xml:space="preserve"> D = do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38"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Lobang nada</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Diameter lobang nada</w:t>
            </w:r>
          </w:p>
        </w:tc>
        <w:tc>
          <w:tcPr>
            <w:tcW w:w="225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Jarak lobang nada</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Nada yang dihasilkan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1" w:hRule="atLeast"/>
        </w:trPr>
        <w:tc>
          <w:tcPr>
            <w:tcW w:w="1638"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 xml:space="preserve">I </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 8 mm</w:t>
            </w:r>
          </w:p>
        </w:tc>
        <w:tc>
          <w:tcPr>
            <w:tcW w:w="225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Lobang ruas ke lobang I = ± 0,5 cm</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D + 25 cen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38"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II</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 7 mm</w:t>
            </w:r>
          </w:p>
        </w:tc>
        <w:tc>
          <w:tcPr>
            <w:tcW w:w="225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I – II = ± 2 cm</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E (Perfect)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38"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III</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 7 mm</w:t>
            </w:r>
          </w:p>
        </w:tc>
        <w:tc>
          <w:tcPr>
            <w:tcW w:w="225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II – III = ± 1,7 cm</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Fis + 10 cen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38"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IV</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 7 mm</w:t>
            </w:r>
          </w:p>
        </w:tc>
        <w:tc>
          <w:tcPr>
            <w:tcW w:w="225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III – IV = ± 1,5 cm</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G + 10 cen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38"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V</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 7 mm</w:t>
            </w:r>
          </w:p>
        </w:tc>
        <w:tc>
          <w:tcPr>
            <w:tcW w:w="225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IV – V = ± 1,4 cm</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A (Perfect)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38"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VI</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 6 mm</w:t>
            </w:r>
          </w:p>
        </w:tc>
        <w:tc>
          <w:tcPr>
            <w:tcW w:w="225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V – VI = ± 1,3 cm</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B (Perfect)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38"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VII</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 6 mm</w:t>
            </w:r>
          </w:p>
        </w:tc>
        <w:tc>
          <w:tcPr>
            <w:tcW w:w="225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VI – VII = ± 1,2 cm</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Cis (Perfect)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38"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VIII</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 5 mm</w:t>
            </w:r>
          </w:p>
        </w:tc>
        <w:tc>
          <w:tcPr>
            <w:tcW w:w="225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Lobang nada VIII berada pada bagian belakang, antara lobang VI dan VII</w:t>
            </w:r>
          </w:p>
        </w:tc>
        <w:tc>
          <w:tcPr>
            <w:tcW w:w="234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D (Oktaf)</w:t>
            </w:r>
          </w:p>
        </w:tc>
      </w:tr>
    </w:tbl>
    <w:p>
      <w:pPr>
        <w:spacing w:after="0" w:line="240" w:lineRule="auto"/>
        <w:ind w:left="1080" w:firstLine="720"/>
        <w:jc w:val="center"/>
        <w:rPr>
          <w:rFonts w:cstheme="minorHAnsi"/>
          <w:sz w:val="20"/>
          <w:szCs w:val="24"/>
        </w:rPr>
      </w:pPr>
      <w:r>
        <w:rPr>
          <w:rFonts w:cstheme="minorHAnsi"/>
          <w:sz w:val="20"/>
          <w:szCs w:val="24"/>
        </w:rPr>
        <w:t>Tabel 2. Dimensi ukuran lobang dan nada</w:t>
      </w:r>
    </w:p>
    <w:p>
      <w:pPr>
        <w:spacing w:after="0" w:line="240" w:lineRule="auto"/>
        <w:ind w:left="1080" w:firstLine="720"/>
        <w:jc w:val="center"/>
        <w:rPr>
          <w:rFonts w:ascii="Adobe Garamond Pro" w:hAnsi="Adobe Garamond Pro" w:cs="Times New Roman"/>
          <w:sz w:val="24"/>
          <w:szCs w:val="24"/>
        </w:rPr>
      </w:pPr>
    </w:p>
    <w:p>
      <w:pPr>
        <w:spacing w:after="0" w:line="240" w:lineRule="auto"/>
        <w:ind w:left="720" w:firstLine="720"/>
        <w:jc w:val="both"/>
        <w:rPr>
          <w:rFonts w:ascii="Adobe Garamond Pro" w:hAnsi="Adobe Garamond Pro" w:cs="Times New Roman"/>
          <w:sz w:val="24"/>
          <w:szCs w:val="24"/>
        </w:rPr>
      </w:pPr>
      <w:r>
        <w:rPr>
          <w:rFonts w:ascii="Adobe Garamond Pro" w:hAnsi="Adobe Garamond Pro" w:cs="Times New Roman"/>
          <w:i/>
          <w:sz w:val="24"/>
          <w:szCs w:val="24"/>
        </w:rPr>
        <w:t>Bansi</w:t>
      </w:r>
      <w:r>
        <w:rPr>
          <w:rFonts w:ascii="Adobe Garamond Pro" w:hAnsi="Adobe Garamond Pro" w:cs="Times New Roman"/>
          <w:sz w:val="24"/>
          <w:szCs w:val="24"/>
        </w:rPr>
        <w:t xml:space="preserve"> merupakan jenis alat musik </w:t>
      </w:r>
      <w:r>
        <w:rPr>
          <w:rFonts w:ascii="Adobe Garamond Pro" w:hAnsi="Adobe Garamond Pro" w:cs="Times New Roman"/>
          <w:i/>
          <w:sz w:val="24"/>
          <w:szCs w:val="24"/>
        </w:rPr>
        <w:t>aerophone</w:t>
      </w:r>
      <w:r>
        <w:rPr>
          <w:rFonts w:ascii="Adobe Garamond Pro" w:hAnsi="Adobe Garamond Pro" w:cs="Times New Roman"/>
          <w:sz w:val="24"/>
          <w:szCs w:val="24"/>
        </w:rPr>
        <w:t>, dimana sumber bunyinya dihasilkan dengan cara ditiup pada bagian pangkal dari batang tubuh instrument ini. Untuk menghasilkan nada do, re, mi dilakukan teknik tiupan dan posisi jari sesuai urutan nadanya yaitu membuka jari pada lobang nada 1, 2 dan 3. Untuk menghasilkan nada fa, sol, la, si, do, yaitu dilakukan dengan teknik tiupan dan posisi jari dibuka berurutan satu persatu pada lobang nada 4, 5, 6, 7, 8, dengan posisi jari menutup lobang ketiga. Sedangkan untuk menghasilkan nada “pakiak”, dilakukan dengan teknik tiupan dan posisi jari menutup lobang nada 2, 3, dan 4.</w:t>
      </w:r>
    </w:p>
    <w:p>
      <w:pPr>
        <w:spacing w:after="0" w:line="240" w:lineRule="auto"/>
        <w:ind w:left="720"/>
        <w:jc w:val="center"/>
        <w:rPr>
          <w:rFonts w:ascii="Adobe Garamond Pro" w:hAnsi="Adobe Garamond Pro" w:cs="Times New Roman"/>
          <w:b/>
          <w:sz w:val="24"/>
          <w:szCs w:val="24"/>
        </w:rPr>
      </w:pPr>
    </w:p>
    <w:p>
      <w:pPr>
        <w:spacing w:after="0" w:line="240" w:lineRule="auto"/>
        <w:ind w:left="720"/>
        <w:jc w:val="center"/>
        <w:rPr>
          <w:rFonts w:ascii="Adobe Garamond Pro" w:hAnsi="Adobe Garamond Pro" w:cs="Times New Roman"/>
          <w:b/>
          <w:sz w:val="24"/>
          <w:szCs w:val="24"/>
        </w:rPr>
      </w:pPr>
    </w:p>
    <w:p>
      <w:pPr>
        <w:spacing w:after="0" w:line="240" w:lineRule="auto"/>
        <w:ind w:left="720"/>
        <w:jc w:val="center"/>
        <w:rPr>
          <w:rFonts w:ascii="Adobe Garamond Pro" w:hAnsi="Adobe Garamond Pro" w:cs="Times New Roman"/>
          <w:b/>
          <w:sz w:val="24"/>
          <w:szCs w:val="24"/>
        </w:rPr>
      </w:pPr>
      <w:r>
        <w:rPr>
          <w:rFonts w:ascii="Adobe Garamond Pro" w:hAnsi="Adobe Garamond Pro" w:cs="Times New Roman"/>
          <w:b/>
          <w:sz w:val="24"/>
          <w:szCs w:val="24"/>
        </w:rPr>
        <w:drawing>
          <wp:inline distT="0" distB="0" distL="0" distR="0">
            <wp:extent cx="3907155" cy="2194560"/>
            <wp:effectExtent l="19050" t="0" r="0" b="0"/>
            <wp:docPr id="4" name="Picture 4" descr="Lobang Udara Pada Bansi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bang Udara Pada Bansi copy"/>
                    <pic:cNvPicPr>
                      <a:picLocks noChangeAspect="1" noChangeArrowheads="1"/>
                    </pic:cNvPicPr>
                  </pic:nvPicPr>
                  <pic:blipFill>
                    <a:blip r:embed="rId13" cstate="print"/>
                    <a:srcRect/>
                    <a:stretch>
                      <a:fillRect/>
                    </a:stretch>
                  </pic:blipFill>
                  <pic:spPr>
                    <a:xfrm>
                      <a:off x="0" y="0"/>
                      <a:ext cx="3907177" cy="2194560"/>
                    </a:xfrm>
                    <a:prstGeom prst="rect">
                      <a:avLst/>
                    </a:prstGeom>
                    <a:noFill/>
                    <a:ln w="9525">
                      <a:noFill/>
                      <a:miter lim="800000"/>
                      <a:headEnd/>
                      <a:tailEnd/>
                    </a:ln>
                  </pic:spPr>
                </pic:pic>
              </a:graphicData>
            </a:graphic>
          </wp:inline>
        </w:drawing>
      </w:r>
    </w:p>
    <w:p>
      <w:pPr>
        <w:pStyle w:val="16"/>
        <w:spacing w:after="0" w:line="240" w:lineRule="auto"/>
        <w:jc w:val="center"/>
        <w:outlineLvl w:val="0"/>
        <w:rPr>
          <w:rFonts w:cstheme="minorHAnsi"/>
          <w:sz w:val="20"/>
          <w:szCs w:val="24"/>
        </w:rPr>
      </w:pPr>
      <w:r>
        <w:rPr>
          <w:rFonts w:cstheme="minorHAnsi"/>
          <w:b/>
          <w:sz w:val="20"/>
          <w:szCs w:val="24"/>
        </w:rPr>
        <w:t>Gambar 5.</w:t>
      </w:r>
      <w:r>
        <w:rPr>
          <w:rFonts w:cstheme="minorHAnsi"/>
          <w:sz w:val="20"/>
          <w:szCs w:val="24"/>
        </w:rPr>
        <w:t xml:space="preserve"> Lobang tiupan, “suai”, lobang nada (I-VIII) dan lobang ruas.</w:t>
      </w:r>
    </w:p>
    <w:p>
      <w:pPr>
        <w:pStyle w:val="16"/>
        <w:spacing w:after="0" w:line="240" w:lineRule="auto"/>
        <w:jc w:val="center"/>
        <w:outlineLvl w:val="0"/>
        <w:rPr>
          <w:rFonts w:cstheme="minorHAnsi"/>
          <w:sz w:val="20"/>
          <w:szCs w:val="24"/>
        </w:rPr>
      </w:pPr>
      <w:r>
        <w:rPr>
          <w:rFonts w:cstheme="minorHAnsi"/>
          <w:sz w:val="20"/>
          <w:szCs w:val="24"/>
        </w:rPr>
        <w:t>(Foto: Dok. Hengki 2019)</w:t>
      </w:r>
    </w:p>
    <w:p>
      <w:pPr>
        <w:pStyle w:val="16"/>
        <w:spacing w:after="0" w:line="240" w:lineRule="auto"/>
        <w:jc w:val="center"/>
        <w:outlineLvl w:val="0"/>
        <w:rPr>
          <w:rFonts w:cstheme="minorHAnsi"/>
          <w:sz w:val="20"/>
          <w:szCs w:val="24"/>
        </w:rPr>
      </w:pPr>
    </w:p>
    <w:p>
      <w:pPr>
        <w:pStyle w:val="16"/>
        <w:numPr>
          <w:ilvl w:val="0"/>
          <w:numId w:val="3"/>
        </w:numPr>
        <w:spacing w:after="0" w:line="240" w:lineRule="auto"/>
        <w:ind w:left="720"/>
        <w:jc w:val="both"/>
        <w:rPr>
          <w:rFonts w:ascii="Adobe Garamond Pro" w:hAnsi="Adobe Garamond Pro" w:cs="Times New Roman"/>
          <w:b/>
          <w:sz w:val="24"/>
          <w:szCs w:val="24"/>
        </w:rPr>
      </w:pPr>
      <w:r>
        <w:rPr>
          <w:rFonts w:ascii="Adobe Garamond Pro" w:hAnsi="Adobe Garamond Pro" w:cs="Times New Roman"/>
          <w:b/>
          <w:sz w:val="24"/>
          <w:szCs w:val="24"/>
        </w:rPr>
        <w:t>Ornamentasi ukiran</w:t>
      </w:r>
    </w:p>
    <w:p>
      <w:pPr>
        <w:spacing w:after="0" w:line="240" w:lineRule="auto"/>
        <w:ind w:left="720" w:firstLine="720"/>
        <w:jc w:val="both"/>
        <w:rPr>
          <w:rFonts w:ascii="Adobe Garamond Pro" w:hAnsi="Adobe Garamond Pro" w:cs="Times New Roman"/>
          <w:sz w:val="24"/>
          <w:szCs w:val="24"/>
        </w:rPr>
      </w:pPr>
      <w:r>
        <w:rPr>
          <w:rFonts w:ascii="Adobe Garamond Pro" w:hAnsi="Adobe Garamond Pro" w:cs="Times New Roman"/>
          <w:sz w:val="24"/>
          <w:szCs w:val="24"/>
        </w:rPr>
        <w:t xml:space="preserve">Ornamentasi merupakan unsur yang sangat mendukung kepada estetika dan bentuk daripada </w:t>
      </w:r>
      <w:r>
        <w:rPr>
          <w:rFonts w:ascii="Adobe Garamond Pro" w:hAnsi="Adobe Garamond Pro" w:cs="Times New Roman"/>
          <w:i/>
          <w:sz w:val="24"/>
          <w:szCs w:val="24"/>
        </w:rPr>
        <w:t>Bansi</w:t>
      </w:r>
      <w:r>
        <w:rPr>
          <w:rFonts w:ascii="Adobe Garamond Pro" w:hAnsi="Adobe Garamond Pro" w:cs="Times New Roman"/>
          <w:sz w:val="24"/>
          <w:szCs w:val="24"/>
        </w:rPr>
        <w:t xml:space="preserve">. Ormentasi ukiran yang digunakan pada </w:t>
      </w:r>
      <w:r>
        <w:rPr>
          <w:rFonts w:ascii="Adobe Garamond Pro" w:hAnsi="Adobe Garamond Pro" w:cs="Times New Roman"/>
          <w:i/>
          <w:sz w:val="24"/>
          <w:szCs w:val="24"/>
        </w:rPr>
        <w:t>Bansi</w:t>
      </w:r>
      <w:r>
        <w:rPr>
          <w:rFonts w:ascii="Adobe Garamond Pro" w:hAnsi="Adobe Garamond Pro" w:cs="Times New Roman"/>
          <w:sz w:val="24"/>
          <w:szCs w:val="24"/>
        </w:rPr>
        <w:t xml:space="preserve"> memberi sekaligus menjadi satu keutuhan (unity), keseimbangan (balance) serta keragaman dan kerumitan (complexity) seabagai nilai dari sebuah benda karya seni. Nilai keutuhan dari motif ukiran yang digunakan mengambarkan identitas Minangkabau. Nilai keseimbangan tergambarkan dari susunan motif yang ditata sedemikan rupa. Sedangkan keragaman serta kerumitan terlihat dari keragaman motif yang digunakan sebagai ornamentasi.</w:t>
      </w:r>
    </w:p>
    <w:p>
      <w:pPr>
        <w:spacing w:after="0" w:line="240" w:lineRule="auto"/>
        <w:ind w:left="720" w:firstLine="720"/>
        <w:jc w:val="both"/>
        <w:rPr>
          <w:rFonts w:ascii="Adobe Garamond Pro" w:hAnsi="Adobe Garamond Pro" w:cs="Times New Roman"/>
          <w:sz w:val="24"/>
          <w:szCs w:val="24"/>
        </w:rPr>
      </w:pPr>
      <w:r>
        <w:rPr>
          <w:rFonts w:ascii="Adobe Garamond Pro" w:hAnsi="Adobe Garamond Pro" w:cs="Times New Roman"/>
          <w:sz w:val="24"/>
          <w:szCs w:val="24"/>
        </w:rPr>
        <w:t>Ornamentasi yang digunakan yaitu ukiran yang khas dengan bentuk motif-motif mencirikan khas budaya Minangkabau. Adapun motif ukiran yang identik digunakan yaitu; motif “taratai”, motif “pucuak rabuang” dan motif “rangkiang’. Motif “taratai” mengandung makna “kebertahanan hidup”, motif “pucuak rabuang” mengandung makna “ketegasan” dan motif “rangkiang” sebagai tempat penyimpanan  mengandung makna “cadangan hidup”.</w:t>
      </w:r>
    </w:p>
    <w:p>
      <w:pPr>
        <w:spacing w:after="0" w:line="240" w:lineRule="auto"/>
        <w:ind w:left="720" w:firstLine="720"/>
        <w:jc w:val="both"/>
        <w:rPr>
          <w:rFonts w:ascii="Adobe Garamond Pro" w:hAnsi="Adobe Garamond Pro" w:cs="Times New Roman"/>
          <w:sz w:val="24"/>
          <w:szCs w:val="24"/>
        </w:rPr>
      </w:pPr>
    </w:p>
    <w:p>
      <w:pPr>
        <w:spacing w:after="0" w:line="240" w:lineRule="auto"/>
        <w:ind w:left="720"/>
        <w:jc w:val="center"/>
        <w:rPr>
          <w:rFonts w:ascii="Adobe Garamond Pro" w:hAnsi="Adobe Garamond Pro" w:cs="Times New Roman"/>
          <w:sz w:val="24"/>
          <w:szCs w:val="24"/>
        </w:rPr>
      </w:pPr>
      <w:r>
        <w:rPr>
          <w:rFonts w:ascii="Adobe Garamond Pro" w:hAnsi="Adobe Garamond Pro" w:cs="Times New Roman"/>
          <w:sz w:val="24"/>
          <w:szCs w:val="24"/>
        </w:rPr>
        <w:drawing>
          <wp:inline distT="0" distB="0" distL="0" distR="0">
            <wp:extent cx="3883025" cy="2194560"/>
            <wp:effectExtent l="19050" t="0" r="2855" b="0"/>
            <wp:docPr id="5" name="Picture 5" descr="Motif ornamentasi ba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tif ornamentasi bansi"/>
                    <pic:cNvPicPr>
                      <a:picLocks noChangeAspect="1" noChangeArrowheads="1"/>
                    </pic:cNvPicPr>
                  </pic:nvPicPr>
                  <pic:blipFill>
                    <a:blip r:embed="rId14" cstate="print"/>
                    <a:srcRect/>
                    <a:stretch>
                      <a:fillRect/>
                    </a:stretch>
                  </pic:blipFill>
                  <pic:spPr>
                    <a:xfrm>
                      <a:off x="0" y="0"/>
                      <a:ext cx="3883345" cy="2194560"/>
                    </a:xfrm>
                    <a:prstGeom prst="rect">
                      <a:avLst/>
                    </a:prstGeom>
                    <a:noFill/>
                    <a:ln w="9525">
                      <a:noFill/>
                      <a:miter lim="800000"/>
                      <a:headEnd/>
                      <a:tailEnd/>
                    </a:ln>
                  </pic:spPr>
                </pic:pic>
              </a:graphicData>
            </a:graphic>
          </wp:inline>
        </w:drawing>
      </w:r>
    </w:p>
    <w:p>
      <w:pPr>
        <w:pStyle w:val="16"/>
        <w:spacing w:after="0" w:line="240" w:lineRule="auto"/>
        <w:jc w:val="center"/>
        <w:outlineLvl w:val="0"/>
        <w:rPr>
          <w:rFonts w:cstheme="minorHAnsi"/>
          <w:sz w:val="20"/>
          <w:szCs w:val="24"/>
        </w:rPr>
      </w:pPr>
      <w:r>
        <w:rPr>
          <w:rFonts w:cstheme="minorHAnsi"/>
          <w:b/>
          <w:sz w:val="20"/>
          <w:szCs w:val="24"/>
        </w:rPr>
        <w:t>Gambar 6.</w:t>
      </w:r>
      <w:r>
        <w:rPr>
          <w:rFonts w:cstheme="minorHAnsi"/>
          <w:sz w:val="20"/>
          <w:szCs w:val="24"/>
        </w:rPr>
        <w:t xml:space="preserve"> Motif ukiran pada </w:t>
      </w:r>
      <w:r>
        <w:rPr>
          <w:rFonts w:cstheme="minorHAnsi"/>
          <w:i/>
          <w:sz w:val="20"/>
          <w:szCs w:val="24"/>
        </w:rPr>
        <w:t>Bansi</w:t>
      </w:r>
      <w:r>
        <w:rPr>
          <w:rFonts w:cstheme="minorHAnsi"/>
          <w:sz w:val="20"/>
          <w:szCs w:val="24"/>
        </w:rPr>
        <w:t xml:space="preserve"> sebagai ornamentasi.</w:t>
      </w:r>
    </w:p>
    <w:p>
      <w:pPr>
        <w:spacing w:after="0" w:line="240" w:lineRule="auto"/>
        <w:ind w:left="720"/>
        <w:jc w:val="center"/>
        <w:rPr>
          <w:rFonts w:cstheme="minorHAnsi"/>
          <w:sz w:val="20"/>
          <w:szCs w:val="24"/>
        </w:rPr>
      </w:pPr>
      <w:r>
        <w:rPr>
          <w:rFonts w:cstheme="minorHAnsi"/>
          <w:sz w:val="20"/>
          <w:szCs w:val="24"/>
        </w:rPr>
        <w:t>(Foto: Dok. Hengki 2019)</w:t>
      </w:r>
    </w:p>
    <w:p>
      <w:pPr>
        <w:spacing w:after="0" w:line="240" w:lineRule="auto"/>
        <w:ind w:left="720"/>
        <w:jc w:val="center"/>
        <w:rPr>
          <w:rFonts w:cstheme="minorHAnsi"/>
          <w:sz w:val="20"/>
          <w:szCs w:val="24"/>
        </w:rPr>
      </w:pPr>
    </w:p>
    <w:p>
      <w:pPr>
        <w:spacing w:after="0" w:line="240" w:lineRule="auto"/>
        <w:ind w:left="720" w:firstLine="720"/>
        <w:jc w:val="both"/>
        <w:rPr>
          <w:rFonts w:ascii="Adobe Garamond Pro" w:hAnsi="Adobe Garamond Pro" w:cs="Times New Roman"/>
          <w:sz w:val="24"/>
          <w:szCs w:val="24"/>
        </w:rPr>
      </w:pPr>
      <w:r>
        <w:rPr>
          <w:rFonts w:ascii="Adobe Garamond Pro" w:hAnsi="Adobe Garamond Pro" w:cs="Times New Roman"/>
          <w:sz w:val="24"/>
          <w:szCs w:val="24"/>
        </w:rPr>
        <w:t xml:space="preserve">Proses pengukiran ornamentasi </w:t>
      </w:r>
      <w:r>
        <w:rPr>
          <w:rFonts w:ascii="Adobe Garamond Pro" w:hAnsi="Adobe Garamond Pro" w:cs="Times New Roman"/>
          <w:i/>
          <w:sz w:val="24"/>
          <w:szCs w:val="24"/>
        </w:rPr>
        <w:t>Bansi</w:t>
      </w:r>
      <w:r>
        <w:rPr>
          <w:rFonts w:ascii="Adobe Garamond Pro" w:hAnsi="Adobe Garamond Pro" w:cs="Times New Roman"/>
          <w:sz w:val="24"/>
          <w:szCs w:val="24"/>
        </w:rPr>
        <w:t xml:space="preserve"> dilakukan dengan menggunakan tempurung kelapa yang dibakar. Tempurung dibakar pada bagian ujungnya yang diruncingkan hingga menjadi bara dan memerah. Bagian ujung tempurung yang telah menjadi bara dan memerah kemudian ditempelkan pada bagian permukaan kulit </w:t>
      </w:r>
      <w:r>
        <w:rPr>
          <w:rFonts w:ascii="Adobe Garamond Pro" w:hAnsi="Adobe Garamond Pro" w:cs="Times New Roman"/>
          <w:i/>
          <w:sz w:val="24"/>
          <w:szCs w:val="24"/>
        </w:rPr>
        <w:t>Talang</w:t>
      </w:r>
      <w:r>
        <w:rPr>
          <w:rFonts w:ascii="Adobe Garamond Pro" w:hAnsi="Adobe Garamond Pro" w:cs="Times New Roman"/>
          <w:sz w:val="24"/>
          <w:szCs w:val="24"/>
        </w:rPr>
        <w:t xml:space="preserve"> dengan mengikuti garis-garis motif yang telah dibuat dengan pensil sebelumnya. </w:t>
      </w:r>
    </w:p>
    <w:p>
      <w:pPr>
        <w:spacing w:after="0" w:line="240" w:lineRule="auto"/>
        <w:ind w:left="720" w:firstLine="720"/>
        <w:jc w:val="both"/>
        <w:rPr>
          <w:rFonts w:ascii="Adobe Garamond Pro" w:hAnsi="Adobe Garamond Pro" w:cs="Times New Roman"/>
          <w:sz w:val="24"/>
          <w:szCs w:val="24"/>
        </w:rPr>
      </w:pPr>
      <w:r>
        <w:rPr>
          <w:rFonts w:ascii="Adobe Garamond Pro" w:hAnsi="Adobe Garamond Pro" w:cs="Times New Roman"/>
          <w:sz w:val="24"/>
          <w:szCs w:val="24"/>
        </w:rPr>
        <w:t>Tahap pengerjaan ornamentasi ini sangat membutuhkan kesabaran dan ketekunan. Ukiran dikerjakan degan terlebih dahulu mengerjakan garis-garis utama motif, kemudian dilanjutkan mengisi pada bagian-bagian motif yang perlu di-isi. Bara pada ujung tempurung harus ditiup terus menerus agar intensitas api terjaga hingga selesainya tahap pengukiran ini.</w:t>
      </w:r>
    </w:p>
    <w:p>
      <w:pPr>
        <w:spacing w:after="0" w:line="240" w:lineRule="auto"/>
        <w:ind w:left="720" w:firstLine="720"/>
        <w:jc w:val="both"/>
        <w:rPr>
          <w:rFonts w:ascii="Adobe Garamond Pro" w:hAnsi="Adobe Garamond Pro" w:cs="Times New Roman"/>
          <w:sz w:val="24"/>
          <w:szCs w:val="24"/>
        </w:rPr>
      </w:pPr>
    </w:p>
    <w:p>
      <w:pPr>
        <w:spacing w:after="0" w:line="240" w:lineRule="auto"/>
        <w:ind w:left="720"/>
        <w:jc w:val="center"/>
        <w:rPr>
          <w:rFonts w:ascii="Adobe Garamond Pro" w:hAnsi="Adobe Garamond Pro" w:cs="Times New Roman"/>
          <w:sz w:val="24"/>
          <w:szCs w:val="24"/>
        </w:rPr>
      </w:pPr>
      <w:r>
        <w:rPr>
          <w:rFonts w:ascii="Adobe Garamond Pro" w:hAnsi="Adobe Garamond Pro" w:cs="Times New Roman"/>
          <w:sz w:val="24"/>
          <w:szCs w:val="24"/>
        </w:rPr>
        <w:drawing>
          <wp:inline distT="0" distB="0" distL="0" distR="0">
            <wp:extent cx="1450340" cy="2011680"/>
            <wp:effectExtent l="19050" t="0" r="0" b="0"/>
            <wp:docPr id="6" name="Picture 6" descr="alat uk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lat ukir"/>
                    <pic:cNvPicPr>
                      <a:picLocks noChangeAspect="1" noChangeArrowheads="1"/>
                    </pic:cNvPicPr>
                  </pic:nvPicPr>
                  <pic:blipFill>
                    <a:blip r:embed="rId15" cstate="print"/>
                    <a:srcRect/>
                    <a:stretch>
                      <a:fillRect/>
                    </a:stretch>
                  </pic:blipFill>
                  <pic:spPr>
                    <a:xfrm>
                      <a:off x="0" y="0"/>
                      <a:ext cx="1450958" cy="2011680"/>
                    </a:xfrm>
                    <a:prstGeom prst="rect">
                      <a:avLst/>
                    </a:prstGeom>
                    <a:noFill/>
                    <a:ln w="9525">
                      <a:noFill/>
                      <a:miter lim="800000"/>
                      <a:headEnd/>
                      <a:tailEnd/>
                    </a:ln>
                  </pic:spPr>
                </pic:pic>
              </a:graphicData>
            </a:graphic>
          </wp:inline>
        </w:drawing>
      </w:r>
      <w:r>
        <w:rPr>
          <w:rFonts w:ascii="Adobe Garamond Pro" w:hAnsi="Adobe Garamond Pro" w:cs="Times New Roman"/>
          <w:sz w:val="24"/>
          <w:szCs w:val="24"/>
        </w:rPr>
        <w:tab/>
      </w:r>
      <w:r>
        <w:rPr>
          <w:rFonts w:ascii="Adobe Garamond Pro" w:hAnsi="Adobe Garamond Pro" w:cs="Times New Roman"/>
          <w:sz w:val="24"/>
          <w:szCs w:val="24"/>
        </w:rPr>
        <w:tab/>
      </w:r>
      <w:r>
        <w:rPr>
          <w:rFonts w:ascii="Adobe Garamond Pro" w:hAnsi="Adobe Garamond Pro" w:cs="Times New Roman"/>
          <w:sz w:val="24"/>
          <w:szCs w:val="24"/>
        </w:rPr>
        <w:drawing>
          <wp:inline distT="0" distB="0" distL="0" distR="0">
            <wp:extent cx="1468120" cy="2011680"/>
            <wp:effectExtent l="19050" t="0" r="0" b="0"/>
            <wp:docPr id="7" name="Picture 7" descr="ornamen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rnamentasi"/>
                    <pic:cNvPicPr>
                      <a:picLocks noChangeAspect="1" noChangeArrowheads="1"/>
                    </pic:cNvPicPr>
                  </pic:nvPicPr>
                  <pic:blipFill>
                    <a:blip r:embed="rId16" cstate="print"/>
                    <a:srcRect/>
                    <a:stretch>
                      <a:fillRect/>
                    </a:stretch>
                  </pic:blipFill>
                  <pic:spPr>
                    <a:xfrm>
                      <a:off x="0" y="0"/>
                      <a:ext cx="1468557" cy="2011680"/>
                    </a:xfrm>
                    <a:prstGeom prst="rect">
                      <a:avLst/>
                    </a:prstGeom>
                    <a:noFill/>
                    <a:ln w="9525">
                      <a:noFill/>
                      <a:miter lim="800000"/>
                      <a:headEnd/>
                      <a:tailEnd/>
                    </a:ln>
                  </pic:spPr>
                </pic:pic>
              </a:graphicData>
            </a:graphic>
          </wp:inline>
        </w:drawing>
      </w:r>
    </w:p>
    <w:p>
      <w:pPr>
        <w:pStyle w:val="16"/>
        <w:spacing w:after="0" w:line="240" w:lineRule="auto"/>
        <w:jc w:val="center"/>
        <w:outlineLvl w:val="0"/>
        <w:rPr>
          <w:rFonts w:cstheme="minorHAnsi"/>
          <w:sz w:val="20"/>
          <w:szCs w:val="24"/>
        </w:rPr>
      </w:pPr>
      <w:r>
        <w:rPr>
          <w:rFonts w:cstheme="minorHAnsi"/>
          <w:b/>
          <w:sz w:val="20"/>
          <w:szCs w:val="24"/>
        </w:rPr>
        <w:t>Gambar 7.</w:t>
      </w:r>
      <w:r>
        <w:rPr>
          <w:rFonts w:cstheme="minorHAnsi"/>
          <w:sz w:val="20"/>
          <w:szCs w:val="24"/>
        </w:rPr>
        <w:t xml:space="preserve"> Tempurung yang dibakar dap roses pengukiran.</w:t>
      </w:r>
    </w:p>
    <w:p>
      <w:pPr>
        <w:pStyle w:val="16"/>
        <w:spacing w:after="0" w:line="240" w:lineRule="auto"/>
        <w:jc w:val="center"/>
        <w:outlineLvl w:val="0"/>
        <w:rPr>
          <w:rFonts w:cstheme="minorHAnsi"/>
          <w:sz w:val="20"/>
          <w:szCs w:val="24"/>
        </w:rPr>
      </w:pPr>
      <w:r>
        <w:rPr>
          <w:rFonts w:cstheme="minorHAnsi"/>
          <w:sz w:val="20"/>
          <w:szCs w:val="24"/>
        </w:rPr>
        <w:t>(Foto: Dok. Hengki 2019)</w:t>
      </w:r>
    </w:p>
    <w:p>
      <w:pPr>
        <w:pStyle w:val="16"/>
        <w:spacing w:after="0" w:line="240" w:lineRule="auto"/>
        <w:jc w:val="center"/>
        <w:outlineLvl w:val="0"/>
        <w:rPr>
          <w:rFonts w:ascii="Adobe Garamond Pro" w:hAnsi="Adobe Garamond Pro" w:cs="Times New Roman"/>
          <w:sz w:val="24"/>
          <w:szCs w:val="24"/>
        </w:rPr>
      </w:pPr>
    </w:p>
    <w:p>
      <w:pPr>
        <w:pStyle w:val="16"/>
        <w:numPr>
          <w:ilvl w:val="0"/>
          <w:numId w:val="3"/>
        </w:numPr>
        <w:spacing w:after="0" w:line="240" w:lineRule="auto"/>
        <w:ind w:left="720"/>
        <w:jc w:val="both"/>
        <w:rPr>
          <w:rFonts w:ascii="Adobe Garamond Pro" w:hAnsi="Adobe Garamond Pro" w:cs="Times New Roman"/>
          <w:b/>
          <w:sz w:val="24"/>
          <w:szCs w:val="24"/>
        </w:rPr>
      </w:pPr>
      <w:r>
        <w:rPr>
          <w:rFonts w:ascii="Adobe Garamond Pro" w:hAnsi="Adobe Garamond Pro" w:cs="Times New Roman"/>
          <w:b/>
          <w:sz w:val="24"/>
          <w:szCs w:val="24"/>
        </w:rPr>
        <w:t>Finishing</w:t>
      </w:r>
    </w:p>
    <w:p>
      <w:pPr>
        <w:spacing w:after="0" w:line="240" w:lineRule="auto"/>
        <w:ind w:left="720" w:firstLine="720"/>
        <w:jc w:val="both"/>
        <w:rPr>
          <w:rFonts w:ascii="Adobe Garamond Pro" w:hAnsi="Adobe Garamond Pro" w:cs="Times New Roman"/>
          <w:sz w:val="24"/>
          <w:szCs w:val="24"/>
        </w:rPr>
      </w:pPr>
      <w:r>
        <w:rPr>
          <w:rFonts w:ascii="Adobe Garamond Pro" w:hAnsi="Adobe Garamond Pro" w:cs="Times New Roman"/>
          <w:sz w:val="24"/>
          <w:szCs w:val="24"/>
        </w:rPr>
        <w:t xml:space="preserve">Finishing merupakan tahap penyelesain dalam proses pembuatan </w:t>
      </w:r>
      <w:r>
        <w:rPr>
          <w:rFonts w:ascii="Adobe Garamond Pro" w:hAnsi="Adobe Garamond Pro" w:cs="Times New Roman"/>
          <w:i/>
          <w:sz w:val="24"/>
          <w:szCs w:val="24"/>
        </w:rPr>
        <w:t>Bansi</w:t>
      </w:r>
      <w:r>
        <w:rPr>
          <w:rFonts w:ascii="Adobe Garamond Pro" w:hAnsi="Adobe Garamond Pro" w:cs="Times New Roman"/>
          <w:sz w:val="24"/>
          <w:szCs w:val="24"/>
        </w:rPr>
        <w:t xml:space="preserve">. Finishing dilakukan dengan mencek kembali nada-nada yang dibutuhkan pada </w:t>
      </w:r>
      <w:r>
        <w:rPr>
          <w:rFonts w:ascii="Adobe Garamond Pro" w:hAnsi="Adobe Garamond Pro" w:cs="Times New Roman"/>
          <w:i/>
          <w:sz w:val="24"/>
          <w:szCs w:val="24"/>
        </w:rPr>
        <w:t>Bansi</w:t>
      </w:r>
      <w:r>
        <w:rPr>
          <w:rFonts w:ascii="Adobe Garamond Pro" w:hAnsi="Adobe Garamond Pro" w:cs="Times New Roman"/>
          <w:sz w:val="24"/>
          <w:szCs w:val="24"/>
        </w:rPr>
        <w:t xml:space="preserve">, sekaligus merapikan bagian-bagian pada </w:t>
      </w:r>
      <w:r>
        <w:rPr>
          <w:rFonts w:ascii="Adobe Garamond Pro" w:hAnsi="Adobe Garamond Pro" w:cs="Times New Roman"/>
          <w:i/>
          <w:sz w:val="24"/>
          <w:szCs w:val="24"/>
        </w:rPr>
        <w:t>Bansi</w:t>
      </w:r>
      <w:r>
        <w:rPr>
          <w:rFonts w:ascii="Adobe Garamond Pro" w:hAnsi="Adobe Garamond Pro" w:cs="Times New Roman"/>
          <w:sz w:val="24"/>
          <w:szCs w:val="24"/>
        </w:rPr>
        <w:t xml:space="preserve">. Apabila nada yang dihasilkan belum sesuai dengan nada yang di-inginkan, maka dilakukan perautan ulang pada lobang nada yang bermasalah. Begitu juga dengan pengecekan pada pangkal “suai” atau lubang tiup, bagian ini harus diperiksa agar menghasilkan bunyi </w:t>
      </w:r>
      <w:r>
        <w:rPr>
          <w:rFonts w:ascii="Adobe Garamond Pro" w:hAnsi="Adobe Garamond Pro" w:cs="Times New Roman"/>
          <w:i/>
          <w:sz w:val="24"/>
          <w:szCs w:val="24"/>
        </w:rPr>
        <w:t>Bansi</w:t>
      </w:r>
      <w:r>
        <w:rPr>
          <w:rFonts w:ascii="Adobe Garamond Pro" w:hAnsi="Adobe Garamond Pro" w:cs="Times New Roman"/>
          <w:sz w:val="24"/>
          <w:szCs w:val="24"/>
        </w:rPr>
        <w:t xml:space="preserve"> yang berkwalitas. </w:t>
      </w:r>
    </w:p>
    <w:p>
      <w:pPr>
        <w:spacing w:after="0" w:line="240" w:lineRule="auto"/>
        <w:ind w:left="720" w:firstLine="720"/>
        <w:jc w:val="both"/>
        <w:rPr>
          <w:rFonts w:ascii="Adobe Garamond Pro" w:hAnsi="Adobe Garamond Pro" w:cs="Times New Roman"/>
          <w:sz w:val="24"/>
          <w:szCs w:val="24"/>
        </w:rPr>
      </w:pPr>
      <w:r>
        <w:rPr>
          <w:rFonts w:ascii="Adobe Garamond Pro" w:hAnsi="Adobe Garamond Pro" w:cs="Times New Roman"/>
          <w:sz w:val="24"/>
          <w:szCs w:val="24"/>
        </w:rPr>
        <w:t xml:space="preserve">Terakhir, yaitu melakukan pengecatan permukaan bagian luar tampilan </w:t>
      </w:r>
      <w:r>
        <w:rPr>
          <w:rFonts w:ascii="Adobe Garamond Pro" w:hAnsi="Adobe Garamond Pro" w:cs="Times New Roman"/>
          <w:i/>
          <w:sz w:val="24"/>
          <w:szCs w:val="24"/>
        </w:rPr>
        <w:t>Bansi</w:t>
      </w:r>
      <w:r>
        <w:rPr>
          <w:rFonts w:ascii="Adobe Garamond Pro" w:hAnsi="Adobe Garamond Pro" w:cs="Times New Roman"/>
          <w:sz w:val="24"/>
          <w:szCs w:val="24"/>
        </w:rPr>
        <w:t xml:space="preserve">. Cat yang digunakan adalah cat semprot transparan atau cat “clear”. Pengecatan dilakukan dengan memanaskan bagian permukaan </w:t>
      </w:r>
      <w:r>
        <w:rPr>
          <w:rFonts w:ascii="Adobe Garamond Pro" w:hAnsi="Adobe Garamond Pro" w:cs="Times New Roman"/>
          <w:i/>
          <w:sz w:val="24"/>
          <w:szCs w:val="24"/>
        </w:rPr>
        <w:t>Bansi</w:t>
      </w:r>
      <w:r>
        <w:rPr>
          <w:rFonts w:ascii="Adobe Garamond Pro" w:hAnsi="Adobe Garamond Pro" w:cs="Times New Roman"/>
          <w:sz w:val="24"/>
          <w:szCs w:val="24"/>
        </w:rPr>
        <w:t xml:space="preserve"> dengan cara dijemur dengan cahaya matahari lansung atau dengan alat pemanas seperti kompor. Disaat permukaan Bansi telah cukup panas (±50</w:t>
      </w:r>
      <w:r>
        <w:rPr>
          <w:rFonts w:ascii="Times New Roman" w:hAnsi="Times New Roman" w:cs="Times New Roman"/>
          <w:sz w:val="24"/>
          <w:szCs w:val="24"/>
        </w:rPr>
        <w:t>◦</w:t>
      </w:r>
      <w:r>
        <w:rPr>
          <w:rFonts w:ascii="Adobe Garamond Pro" w:hAnsi="Adobe Garamond Pro" w:cs="Times New Roman"/>
          <w:sz w:val="24"/>
          <w:szCs w:val="24"/>
        </w:rPr>
        <w:t xml:space="preserve">C), barulah cat disemprotkan pada bagian permukaan hingga merata dan menjadi sempurna.  </w:t>
      </w:r>
    </w:p>
    <w:p>
      <w:pPr>
        <w:spacing w:after="0" w:line="240" w:lineRule="auto"/>
        <w:ind w:left="720" w:firstLine="720"/>
        <w:jc w:val="both"/>
        <w:rPr>
          <w:rFonts w:ascii="Adobe Garamond Pro" w:hAnsi="Adobe Garamond Pro" w:cs="Times New Roman"/>
          <w:sz w:val="24"/>
          <w:szCs w:val="24"/>
        </w:rPr>
      </w:pPr>
    </w:p>
    <w:p>
      <w:pPr>
        <w:spacing w:after="0" w:line="240" w:lineRule="auto"/>
        <w:jc w:val="both"/>
        <w:rPr>
          <w:rFonts w:ascii="Adobe Garamond Pro" w:hAnsi="Adobe Garamond Pro" w:cs="Times New Roman"/>
          <w:b/>
          <w:sz w:val="24"/>
          <w:szCs w:val="24"/>
        </w:rPr>
      </w:pPr>
      <w:r>
        <w:rPr>
          <w:rFonts w:ascii="Adobe Garamond Pro" w:hAnsi="Adobe Garamond Pro" w:cs="Times New Roman"/>
          <w:b/>
          <w:sz w:val="24"/>
          <w:szCs w:val="24"/>
        </w:rPr>
        <w:t xml:space="preserve">Pembahasan Faktor Produksi </w:t>
      </w:r>
    </w:p>
    <w:p>
      <w:pPr>
        <w:pStyle w:val="16"/>
        <w:numPr>
          <w:ilvl w:val="0"/>
          <w:numId w:val="4"/>
        </w:numPr>
        <w:spacing w:after="0" w:line="240" w:lineRule="auto"/>
        <w:ind w:left="360"/>
        <w:jc w:val="both"/>
        <w:outlineLvl w:val="0"/>
        <w:rPr>
          <w:rFonts w:ascii="Adobe Garamond Pro" w:hAnsi="Adobe Garamond Pro" w:cs="Times New Roman"/>
          <w:b/>
          <w:sz w:val="24"/>
          <w:szCs w:val="24"/>
        </w:rPr>
      </w:pPr>
      <w:r>
        <w:rPr>
          <w:rFonts w:ascii="Adobe Garamond Pro" w:hAnsi="Adobe Garamond Pro" w:cs="Times New Roman"/>
          <w:b/>
          <w:sz w:val="24"/>
          <w:szCs w:val="24"/>
        </w:rPr>
        <w:t xml:space="preserve">Faktor sumber daya alam, </w:t>
      </w:r>
    </w:p>
    <w:p>
      <w:pPr>
        <w:pStyle w:val="16"/>
        <w:spacing w:after="0" w:line="240" w:lineRule="auto"/>
        <w:ind w:left="360" w:firstLine="720"/>
        <w:jc w:val="both"/>
        <w:outlineLvl w:val="0"/>
        <w:rPr>
          <w:rFonts w:ascii="Adobe Garamond Pro" w:hAnsi="Adobe Garamond Pro" w:cs="Times New Roman"/>
          <w:sz w:val="24"/>
          <w:szCs w:val="24"/>
        </w:rPr>
      </w:pPr>
      <w:r>
        <w:rPr>
          <w:rFonts w:ascii="Adobe Garamond Pro" w:hAnsi="Adobe Garamond Pro" w:cs="Times New Roman"/>
          <w:sz w:val="24"/>
          <w:szCs w:val="24"/>
        </w:rPr>
        <w:t xml:space="preserve">Artinya sesuatu yang disediakan oleh alam yang dapat dimanfaatkan oleh manusia. Untuk pembuatan instrument </w:t>
      </w:r>
      <w:r>
        <w:rPr>
          <w:rFonts w:ascii="Adobe Garamond Pro" w:hAnsi="Adobe Garamond Pro" w:cs="Times New Roman"/>
          <w:i/>
          <w:sz w:val="24"/>
          <w:szCs w:val="24"/>
        </w:rPr>
        <w:t>Bansi</w:t>
      </w:r>
      <w:r>
        <w:rPr>
          <w:rFonts w:ascii="Adobe Garamond Pro" w:hAnsi="Adobe Garamond Pro" w:cs="Times New Roman"/>
          <w:sz w:val="24"/>
          <w:szCs w:val="24"/>
        </w:rPr>
        <w:t xml:space="preserve"> dibutuhkan bahan baku yang telah tersedia dari alam. Adapun bahan baku yang digunakan untuk pembuatan instrument </w:t>
      </w:r>
      <w:r>
        <w:rPr>
          <w:rFonts w:ascii="Adobe Garamond Pro" w:hAnsi="Adobe Garamond Pro" w:cs="Times New Roman"/>
          <w:i/>
          <w:sz w:val="24"/>
          <w:szCs w:val="24"/>
        </w:rPr>
        <w:t>Bansi</w:t>
      </w:r>
      <w:r>
        <w:rPr>
          <w:rFonts w:ascii="Adobe Garamond Pro" w:hAnsi="Adobe Garamond Pro" w:cs="Times New Roman"/>
          <w:sz w:val="24"/>
          <w:szCs w:val="24"/>
        </w:rPr>
        <w:t xml:space="preserve"> ialah jenis bambu yaitunya bagi masyarakat secara umum di Minangkabau disebut sebagai </w:t>
      </w:r>
      <w:r>
        <w:rPr>
          <w:rFonts w:ascii="Adobe Garamond Pro" w:hAnsi="Adobe Garamond Pro" w:cs="Times New Roman"/>
          <w:i/>
          <w:sz w:val="24"/>
          <w:szCs w:val="24"/>
        </w:rPr>
        <w:t>Talang.</w:t>
      </w:r>
      <w:r>
        <w:rPr>
          <w:rFonts w:ascii="Adobe Garamond Pro" w:hAnsi="Adobe Garamond Pro" w:cs="Times New Roman"/>
          <w:sz w:val="24"/>
          <w:szCs w:val="24"/>
        </w:rPr>
        <w:t xml:space="preserve"> </w:t>
      </w:r>
      <w:r>
        <w:rPr>
          <w:rFonts w:ascii="Adobe Garamond Pro" w:hAnsi="Adobe Garamond Pro" w:cs="Times New Roman"/>
          <w:i/>
          <w:sz w:val="24"/>
          <w:szCs w:val="24"/>
        </w:rPr>
        <w:t>Talang</w:t>
      </w:r>
      <w:r>
        <w:rPr>
          <w:rFonts w:ascii="Adobe Garamond Pro" w:hAnsi="Adobe Garamond Pro" w:cs="Times New Roman"/>
          <w:sz w:val="24"/>
          <w:szCs w:val="24"/>
        </w:rPr>
        <w:t xml:space="preserve"> biasa ditemukan di daerah dataran tinggi perbukitan atau pegunungan yang ada pada daerah </w:t>
      </w:r>
      <w:r>
        <w:rPr>
          <w:rFonts w:ascii="Adobe Garamond Pro" w:hAnsi="Adobe Garamond Pro" w:cs="Times New Roman"/>
          <w:i/>
          <w:sz w:val="24"/>
          <w:szCs w:val="24"/>
        </w:rPr>
        <w:t xml:space="preserve">Darek </w:t>
      </w:r>
      <w:r>
        <w:rPr>
          <w:rFonts w:ascii="Adobe Garamond Pro" w:hAnsi="Adobe Garamond Pro" w:cs="Times New Roman"/>
          <w:sz w:val="24"/>
          <w:szCs w:val="24"/>
        </w:rPr>
        <w:t>Minangkabau.</w:t>
      </w:r>
    </w:p>
    <w:p>
      <w:pPr>
        <w:pStyle w:val="16"/>
        <w:spacing w:after="0" w:line="240" w:lineRule="auto"/>
        <w:ind w:left="360" w:firstLine="720"/>
        <w:jc w:val="both"/>
        <w:outlineLvl w:val="0"/>
        <w:rPr>
          <w:rFonts w:ascii="Adobe Garamond Pro" w:hAnsi="Adobe Garamond Pro" w:cs="Times New Roman"/>
          <w:sz w:val="24"/>
          <w:szCs w:val="24"/>
        </w:rPr>
      </w:pPr>
      <w:r>
        <w:rPr>
          <w:rFonts w:ascii="Adobe Garamond Pro" w:hAnsi="Adobe Garamond Pro" w:cs="Times New Roman"/>
          <w:sz w:val="24"/>
          <w:szCs w:val="24"/>
        </w:rPr>
        <w:t xml:space="preserve">Sulitnya menemukan bahan baku </w:t>
      </w:r>
      <w:r>
        <w:rPr>
          <w:rFonts w:ascii="Adobe Garamond Pro" w:hAnsi="Adobe Garamond Pro" w:cs="Times New Roman"/>
          <w:i/>
          <w:sz w:val="24"/>
          <w:szCs w:val="24"/>
        </w:rPr>
        <w:t>Talang</w:t>
      </w:r>
      <w:r>
        <w:rPr>
          <w:rFonts w:ascii="Adobe Garamond Pro" w:hAnsi="Adobe Garamond Pro" w:cs="Times New Roman"/>
          <w:sz w:val="24"/>
          <w:szCs w:val="24"/>
        </w:rPr>
        <w:t xml:space="preserve"> membuat lambatnya proses produksi. Hal tersebut dikarenakan jarang sekali ditemukan masyarakat yang membudidayakan bambu jenis </w:t>
      </w:r>
      <w:r>
        <w:rPr>
          <w:rFonts w:ascii="Adobe Garamond Pro" w:hAnsi="Adobe Garamond Pro" w:cs="Times New Roman"/>
          <w:i/>
          <w:sz w:val="24"/>
          <w:szCs w:val="24"/>
        </w:rPr>
        <w:t>Talang</w:t>
      </w:r>
      <w:r>
        <w:rPr>
          <w:rFonts w:ascii="Adobe Garamond Pro" w:hAnsi="Adobe Garamond Pro" w:cs="Times New Roman"/>
          <w:sz w:val="24"/>
          <w:szCs w:val="24"/>
        </w:rPr>
        <w:t xml:space="preserve"> ini. Sehingga pengerajin instrumen tiup seperti Hamdan Thawil harus pergi menjelajah ke pelosok-pelosok kampung untuk agar bisa menemukan </w:t>
      </w:r>
      <w:r>
        <w:rPr>
          <w:rFonts w:ascii="Adobe Garamond Pro" w:hAnsi="Adobe Garamond Pro" w:cs="Times New Roman"/>
          <w:i/>
          <w:sz w:val="24"/>
          <w:szCs w:val="24"/>
        </w:rPr>
        <w:t>Talang</w:t>
      </w:r>
      <w:r>
        <w:rPr>
          <w:rFonts w:ascii="Adobe Garamond Pro" w:hAnsi="Adobe Garamond Pro" w:cs="Times New Roman"/>
          <w:sz w:val="24"/>
          <w:szCs w:val="24"/>
        </w:rPr>
        <w:t xml:space="preserve">. Kalaupun ada petani-petani ladang yang memiliki beberapa tumpuk tanaman </w:t>
      </w:r>
      <w:r>
        <w:rPr>
          <w:rFonts w:ascii="Adobe Garamond Pro" w:hAnsi="Adobe Garamond Pro" w:cs="Times New Roman"/>
          <w:i/>
          <w:sz w:val="24"/>
          <w:szCs w:val="24"/>
        </w:rPr>
        <w:t>Talang</w:t>
      </w:r>
      <w:r>
        <w:rPr>
          <w:rFonts w:ascii="Adobe Garamond Pro" w:hAnsi="Adobe Garamond Pro" w:cs="Times New Roman"/>
          <w:sz w:val="24"/>
          <w:szCs w:val="24"/>
        </w:rPr>
        <w:t xml:space="preserve">, jauh-jauh hari sebelum turun ke lapangan, terlebih dahulu menanyakan lewat telepon celuler, apakah </w:t>
      </w:r>
      <w:r>
        <w:rPr>
          <w:rFonts w:ascii="Adobe Garamond Pro" w:hAnsi="Adobe Garamond Pro" w:cs="Times New Roman"/>
          <w:i/>
          <w:sz w:val="24"/>
          <w:szCs w:val="24"/>
        </w:rPr>
        <w:t>Talang</w:t>
      </w:r>
      <w:r>
        <w:rPr>
          <w:rFonts w:ascii="Adobe Garamond Pro" w:hAnsi="Adobe Garamond Pro" w:cs="Times New Roman"/>
          <w:sz w:val="24"/>
          <w:szCs w:val="24"/>
        </w:rPr>
        <w:t xml:space="preserve"> yang ada di ladang sudah siap untuk ditebang dan bisa diambil. </w:t>
      </w:r>
    </w:p>
    <w:p>
      <w:pPr>
        <w:pStyle w:val="16"/>
        <w:spacing w:after="0" w:line="240" w:lineRule="auto"/>
        <w:ind w:left="360" w:firstLine="720"/>
        <w:jc w:val="both"/>
        <w:outlineLvl w:val="0"/>
        <w:rPr>
          <w:rFonts w:ascii="Adobe Garamond Pro" w:hAnsi="Adobe Garamond Pro" w:cs="Times New Roman"/>
          <w:sz w:val="24"/>
          <w:szCs w:val="24"/>
        </w:rPr>
      </w:pPr>
      <w:r>
        <w:rPr>
          <w:rFonts w:ascii="Adobe Garamond Pro" w:hAnsi="Adobe Garamond Pro" w:cs="Times New Roman"/>
          <w:i/>
          <w:sz w:val="24"/>
          <w:szCs w:val="24"/>
        </w:rPr>
        <w:t>Talang</w:t>
      </w:r>
      <w:r>
        <w:rPr>
          <w:rFonts w:ascii="Adobe Garamond Pro" w:hAnsi="Adobe Garamond Pro" w:cs="Times New Roman"/>
          <w:sz w:val="24"/>
          <w:szCs w:val="24"/>
        </w:rPr>
        <w:t xml:space="preserve"> tersebut biasanya dibeli kepada petani dengan harga Rp. 10.000,- (sepuluh ribu rupiah)/ ruas. </w:t>
      </w:r>
      <w:r>
        <w:rPr>
          <w:rFonts w:ascii="Adobe Garamond Pro" w:hAnsi="Adobe Garamond Pro" w:cs="Times New Roman"/>
          <w:i/>
          <w:sz w:val="24"/>
          <w:szCs w:val="24"/>
        </w:rPr>
        <w:t>Talang</w:t>
      </w:r>
      <w:r>
        <w:rPr>
          <w:rFonts w:ascii="Adobe Garamond Pro" w:hAnsi="Adobe Garamond Pro" w:cs="Times New Roman"/>
          <w:sz w:val="24"/>
          <w:szCs w:val="24"/>
        </w:rPr>
        <w:t xml:space="preserve"> dipotong dengan ukuran satu ruas hingga dua ruas kemudian dimasukkan kedalam karung dan dibawa dengan sepeda motor. Satu karung tersebut dapat menghabiskan biaya/ modal pertama dimulai dari Rp.300.000,- hingga Rp.500.000,-. Sehingga dalam satu karung tersebut didapatkan sekitar 30 – 50 ruas </w:t>
      </w:r>
      <w:r>
        <w:rPr>
          <w:rFonts w:ascii="Adobe Garamond Pro" w:hAnsi="Adobe Garamond Pro" w:cs="Times New Roman"/>
          <w:i/>
          <w:sz w:val="24"/>
          <w:szCs w:val="24"/>
        </w:rPr>
        <w:t>Talang</w:t>
      </w:r>
      <w:r>
        <w:rPr>
          <w:rFonts w:ascii="Adobe Garamond Pro" w:hAnsi="Adobe Garamond Pro" w:cs="Times New Roman"/>
          <w:sz w:val="24"/>
          <w:szCs w:val="24"/>
        </w:rPr>
        <w:t xml:space="preserve"> atau lebih. Kemudian dipilih sesuai dengan kebutuhan ukuran instrument yang akan dibuat. </w:t>
      </w:r>
    </w:p>
    <w:p>
      <w:pPr>
        <w:pStyle w:val="16"/>
        <w:spacing w:after="0" w:line="240" w:lineRule="auto"/>
        <w:ind w:left="360" w:firstLine="720"/>
        <w:jc w:val="both"/>
        <w:outlineLvl w:val="0"/>
        <w:rPr>
          <w:rFonts w:ascii="Adobe Garamond Pro" w:hAnsi="Adobe Garamond Pro" w:cs="Times New Roman"/>
          <w:sz w:val="24"/>
          <w:szCs w:val="24"/>
        </w:rPr>
      </w:pPr>
      <w:r>
        <w:rPr>
          <w:rFonts w:ascii="Adobe Garamond Pro" w:hAnsi="Adobe Garamond Pro" w:cs="Times New Roman"/>
          <w:sz w:val="24"/>
          <w:szCs w:val="24"/>
        </w:rPr>
        <w:t xml:space="preserve">Talang sebagai bahan baku utama untuk pembuatan </w:t>
      </w:r>
      <w:r>
        <w:rPr>
          <w:rFonts w:ascii="Adobe Garamond Pro" w:hAnsi="Adobe Garamond Pro" w:cs="Times New Roman"/>
          <w:i/>
          <w:sz w:val="24"/>
          <w:szCs w:val="24"/>
        </w:rPr>
        <w:t>Bansi</w:t>
      </w:r>
      <w:r>
        <w:rPr>
          <w:rFonts w:ascii="Adobe Garamond Pro" w:hAnsi="Adobe Garamond Pro" w:cs="Times New Roman"/>
          <w:sz w:val="24"/>
          <w:szCs w:val="24"/>
        </w:rPr>
        <w:t xml:space="preserve"> juga rentan terhadap penyakit. Penyakit disini yaitu berupa bubuk yang muncul pada serat daging Talang. Kerusakan bahan baku </w:t>
      </w:r>
      <w:r>
        <w:rPr>
          <w:rFonts w:ascii="Adobe Garamond Pro" w:hAnsi="Adobe Garamond Pro" w:cs="Times New Roman"/>
          <w:i/>
          <w:sz w:val="24"/>
          <w:szCs w:val="24"/>
        </w:rPr>
        <w:t>Talang</w:t>
      </w:r>
      <w:r>
        <w:rPr>
          <w:rFonts w:ascii="Adobe Garamond Pro" w:hAnsi="Adobe Garamond Pro" w:cs="Times New Roman"/>
          <w:sz w:val="24"/>
          <w:szCs w:val="24"/>
        </w:rPr>
        <w:t xml:space="preserve">/ terkena bubuk/ serbuk ini diakibatkan oleh adanya ulat bubuk berupa rayap atau kumbang bubuk yang hidup dan berkembang apabila diletakkan pada tempat yang kurang bersih dan lembab. Kehadiran rayap serta kumbang bubuk merupakan kasus yang paling serius dalam proses produksi pembuatan instrument tiup dan bisa berakibat kegagalan produksi. Terlebih apabila bahan baku telah menjadi instrument tiup maka hal ini dapat menjadi kerugian yang besar terhadap pengerajin. </w:t>
      </w:r>
    </w:p>
    <w:p>
      <w:pPr>
        <w:pStyle w:val="16"/>
        <w:spacing w:after="0" w:line="240" w:lineRule="auto"/>
        <w:ind w:left="360" w:firstLine="720"/>
        <w:jc w:val="both"/>
        <w:outlineLvl w:val="0"/>
        <w:rPr>
          <w:rFonts w:ascii="Adobe Garamond Pro" w:hAnsi="Adobe Garamond Pro" w:cs="Times New Roman"/>
          <w:sz w:val="24"/>
          <w:szCs w:val="24"/>
        </w:rPr>
      </w:pPr>
      <w:r>
        <w:rPr>
          <w:rFonts w:ascii="Adobe Garamond Pro" w:hAnsi="Adobe Garamond Pro" w:cs="Times New Roman"/>
          <w:sz w:val="24"/>
          <w:szCs w:val="24"/>
        </w:rPr>
        <w:t xml:space="preserve">Penyakit bubuk ini bisa berpindah-pindah dari satu ruas </w:t>
      </w:r>
      <w:r>
        <w:rPr>
          <w:rFonts w:ascii="Adobe Garamond Pro" w:hAnsi="Adobe Garamond Pro" w:cs="Times New Roman"/>
          <w:i/>
          <w:sz w:val="24"/>
          <w:szCs w:val="24"/>
        </w:rPr>
        <w:t>Talang</w:t>
      </w:r>
      <w:r>
        <w:rPr>
          <w:rFonts w:ascii="Adobe Garamond Pro" w:hAnsi="Adobe Garamond Pro" w:cs="Times New Roman"/>
          <w:sz w:val="24"/>
          <w:szCs w:val="24"/>
        </w:rPr>
        <w:t xml:space="preserve"> ke ruas </w:t>
      </w:r>
      <w:r>
        <w:rPr>
          <w:rFonts w:ascii="Adobe Garamond Pro" w:hAnsi="Adobe Garamond Pro" w:cs="Times New Roman"/>
          <w:i/>
          <w:sz w:val="24"/>
          <w:szCs w:val="24"/>
        </w:rPr>
        <w:t>Talang</w:t>
      </w:r>
      <w:r>
        <w:rPr>
          <w:rFonts w:ascii="Adobe Garamond Pro" w:hAnsi="Adobe Garamond Pro" w:cs="Times New Roman"/>
          <w:sz w:val="24"/>
          <w:szCs w:val="24"/>
        </w:rPr>
        <w:t xml:space="preserve"> lainnya, sehingga apabila ada satu ruas </w:t>
      </w:r>
      <w:r>
        <w:rPr>
          <w:rFonts w:ascii="Adobe Garamond Pro" w:hAnsi="Adobe Garamond Pro" w:cs="Times New Roman"/>
          <w:i/>
          <w:sz w:val="24"/>
          <w:szCs w:val="24"/>
        </w:rPr>
        <w:t>Talang</w:t>
      </w:r>
      <w:r>
        <w:rPr>
          <w:rFonts w:ascii="Adobe Garamond Pro" w:hAnsi="Adobe Garamond Pro" w:cs="Times New Roman"/>
          <w:sz w:val="24"/>
          <w:szCs w:val="24"/>
        </w:rPr>
        <w:t xml:space="preserve"> ataupun instrument tiup yang terkena bubuk diletakkan ditempat tumpukan </w:t>
      </w:r>
      <w:r>
        <w:rPr>
          <w:rFonts w:ascii="Adobe Garamond Pro" w:hAnsi="Adobe Garamond Pro" w:cs="Times New Roman"/>
          <w:i/>
          <w:sz w:val="24"/>
          <w:szCs w:val="24"/>
        </w:rPr>
        <w:t>Talang</w:t>
      </w:r>
      <w:r>
        <w:rPr>
          <w:rFonts w:ascii="Adobe Garamond Pro" w:hAnsi="Adobe Garamond Pro" w:cs="Times New Roman"/>
          <w:sz w:val="24"/>
          <w:szCs w:val="24"/>
        </w:rPr>
        <w:t xml:space="preserve"> yang lain, maka penyakit bubuk tersebut akan lansung berpindah ke </w:t>
      </w:r>
      <w:r>
        <w:rPr>
          <w:rFonts w:ascii="Adobe Garamond Pro" w:hAnsi="Adobe Garamond Pro" w:cs="Times New Roman"/>
          <w:i/>
          <w:sz w:val="24"/>
          <w:szCs w:val="24"/>
        </w:rPr>
        <w:t>Talang</w:t>
      </w:r>
      <w:r>
        <w:rPr>
          <w:rFonts w:ascii="Adobe Garamond Pro" w:hAnsi="Adobe Garamond Pro" w:cs="Times New Roman"/>
          <w:sz w:val="24"/>
          <w:szCs w:val="24"/>
        </w:rPr>
        <w:t>-</w:t>
      </w:r>
      <w:r>
        <w:rPr>
          <w:rFonts w:ascii="Adobe Garamond Pro" w:hAnsi="Adobe Garamond Pro" w:cs="Times New Roman"/>
          <w:i/>
          <w:sz w:val="24"/>
          <w:szCs w:val="24"/>
        </w:rPr>
        <w:t>Talang</w:t>
      </w:r>
      <w:r>
        <w:rPr>
          <w:rFonts w:ascii="Adobe Garamond Pro" w:hAnsi="Adobe Garamond Pro" w:cs="Times New Roman"/>
          <w:sz w:val="24"/>
          <w:szCs w:val="24"/>
        </w:rPr>
        <w:t xml:space="preserve"> lain tersebut. Bentuk kerugian ini pernah dialami oleh Hamdan Thawil dalam usahanya memproduksi instrumen tiup khususnya </w:t>
      </w:r>
      <w:r>
        <w:rPr>
          <w:rFonts w:ascii="Adobe Garamond Pro" w:hAnsi="Adobe Garamond Pro" w:cs="Times New Roman"/>
          <w:i/>
          <w:sz w:val="24"/>
          <w:szCs w:val="24"/>
        </w:rPr>
        <w:t>Bansi.</w:t>
      </w:r>
      <w:r>
        <w:rPr>
          <w:rFonts w:ascii="Adobe Garamond Pro" w:hAnsi="Adobe Garamond Pro" w:cs="Times New Roman"/>
          <w:sz w:val="24"/>
          <w:szCs w:val="24"/>
        </w:rPr>
        <w:t xml:space="preserve"> Apabila satu buah instrument </w:t>
      </w:r>
      <w:r>
        <w:rPr>
          <w:rFonts w:ascii="Adobe Garamond Pro" w:hAnsi="Adobe Garamond Pro" w:cs="Times New Roman"/>
          <w:i/>
          <w:sz w:val="24"/>
          <w:szCs w:val="24"/>
        </w:rPr>
        <w:t xml:space="preserve">Bansi </w:t>
      </w:r>
      <w:r>
        <w:rPr>
          <w:rFonts w:ascii="Adobe Garamond Pro" w:hAnsi="Adobe Garamond Pro" w:cs="Times New Roman"/>
          <w:sz w:val="24"/>
          <w:szCs w:val="24"/>
        </w:rPr>
        <w:t>dijual adalah Rp. 100.000,- dan kemudian itu adalah orderan dari konsumen yang telah memesan sebelumnya yang bisa saja berjumlah 50 buah, maka kerugian berupa materi adalah sebesar 5 juta, ditambah dengan waktu dan tenaga yang telah terbuang percuma dengan diakibatkan rusaknya instrument karena terkena bubuk.</w:t>
      </w:r>
    </w:p>
    <w:p>
      <w:pPr>
        <w:pStyle w:val="16"/>
        <w:spacing w:after="0" w:line="240" w:lineRule="auto"/>
        <w:ind w:left="360" w:firstLine="720"/>
        <w:jc w:val="both"/>
        <w:outlineLvl w:val="0"/>
        <w:rPr>
          <w:rFonts w:ascii="Adobe Garamond Pro" w:hAnsi="Adobe Garamond Pro" w:cs="Times New Roman"/>
          <w:sz w:val="24"/>
          <w:szCs w:val="24"/>
        </w:rPr>
      </w:pPr>
      <w:r>
        <w:rPr>
          <w:rFonts w:ascii="Adobe Garamond Pro" w:hAnsi="Adobe Garamond Pro" w:cs="Times New Roman"/>
          <w:sz w:val="24"/>
          <w:szCs w:val="24"/>
        </w:rPr>
        <w:t xml:space="preserve"> </w:t>
      </w:r>
    </w:p>
    <w:p>
      <w:pPr>
        <w:pStyle w:val="16"/>
        <w:spacing w:after="0" w:line="240" w:lineRule="auto"/>
        <w:jc w:val="center"/>
        <w:outlineLvl w:val="0"/>
        <w:rPr>
          <w:rFonts w:ascii="Adobe Garamond Pro" w:hAnsi="Adobe Garamond Pro" w:cs="Times New Roman"/>
          <w:sz w:val="24"/>
          <w:szCs w:val="24"/>
        </w:rPr>
      </w:pPr>
      <w:r>
        <w:rPr>
          <w:rFonts w:ascii="Adobe Garamond Pro" w:hAnsi="Adobe Garamond Pro" w:cs="Times New Roman"/>
          <w:sz w:val="24"/>
          <w:szCs w:val="24"/>
        </w:rPr>
        <w:drawing>
          <wp:inline distT="0" distB="0" distL="0" distR="0">
            <wp:extent cx="1503045" cy="2011680"/>
            <wp:effectExtent l="19050" t="0" r="1803" b="0"/>
            <wp:docPr id="8" name="Picture 8" descr="ga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aga1"/>
                    <pic:cNvPicPr>
                      <a:picLocks noChangeAspect="1" noChangeArrowheads="1"/>
                    </pic:cNvPicPr>
                  </pic:nvPicPr>
                  <pic:blipFill>
                    <a:blip r:embed="rId17" cstate="print"/>
                    <a:srcRect/>
                    <a:stretch>
                      <a:fillRect/>
                    </a:stretch>
                  </pic:blipFill>
                  <pic:spPr>
                    <a:xfrm>
                      <a:off x="0" y="0"/>
                      <a:ext cx="1503147" cy="2011680"/>
                    </a:xfrm>
                    <a:prstGeom prst="rect">
                      <a:avLst/>
                    </a:prstGeom>
                    <a:noFill/>
                    <a:ln w="9525">
                      <a:noFill/>
                      <a:miter lim="800000"/>
                      <a:headEnd/>
                      <a:tailEnd/>
                    </a:ln>
                  </pic:spPr>
                </pic:pic>
              </a:graphicData>
            </a:graphic>
          </wp:inline>
        </w:drawing>
      </w:r>
    </w:p>
    <w:p>
      <w:pPr>
        <w:pStyle w:val="16"/>
        <w:spacing w:after="0" w:line="240" w:lineRule="auto"/>
        <w:jc w:val="center"/>
        <w:outlineLvl w:val="0"/>
        <w:rPr>
          <w:rFonts w:cstheme="minorHAnsi"/>
          <w:sz w:val="20"/>
          <w:szCs w:val="24"/>
        </w:rPr>
      </w:pPr>
      <w:r>
        <w:rPr>
          <w:rFonts w:cstheme="minorHAnsi"/>
          <w:b/>
          <w:sz w:val="20"/>
          <w:szCs w:val="24"/>
        </w:rPr>
        <w:t>Gambar 8.</w:t>
      </w:r>
      <w:r>
        <w:rPr>
          <w:rFonts w:cstheme="minorHAnsi"/>
          <w:sz w:val="20"/>
          <w:szCs w:val="24"/>
        </w:rPr>
        <w:t xml:space="preserve"> Instrumen tiup yang dibakar karena terkenan bubuk.</w:t>
      </w:r>
    </w:p>
    <w:p>
      <w:pPr>
        <w:pStyle w:val="16"/>
        <w:spacing w:after="0" w:line="240" w:lineRule="auto"/>
        <w:jc w:val="center"/>
        <w:outlineLvl w:val="0"/>
        <w:rPr>
          <w:rFonts w:cstheme="minorHAnsi"/>
          <w:sz w:val="20"/>
          <w:szCs w:val="24"/>
        </w:rPr>
      </w:pPr>
      <w:r>
        <w:rPr>
          <w:rFonts w:cstheme="minorHAnsi"/>
          <w:sz w:val="20"/>
          <w:szCs w:val="24"/>
        </w:rPr>
        <w:t>(Foto: Dok. Hengki 2019)</w:t>
      </w:r>
    </w:p>
    <w:p>
      <w:pPr>
        <w:pStyle w:val="16"/>
        <w:spacing w:after="0" w:line="240" w:lineRule="auto"/>
        <w:jc w:val="center"/>
        <w:outlineLvl w:val="0"/>
        <w:rPr>
          <w:rFonts w:cstheme="minorHAnsi"/>
          <w:sz w:val="20"/>
          <w:szCs w:val="24"/>
        </w:rPr>
      </w:pPr>
    </w:p>
    <w:p>
      <w:pPr>
        <w:pStyle w:val="16"/>
        <w:numPr>
          <w:ilvl w:val="0"/>
          <w:numId w:val="4"/>
        </w:numPr>
        <w:spacing w:after="0" w:line="240" w:lineRule="auto"/>
        <w:ind w:left="360"/>
        <w:jc w:val="both"/>
        <w:outlineLvl w:val="0"/>
        <w:rPr>
          <w:rFonts w:ascii="Adobe Garamond Pro" w:hAnsi="Adobe Garamond Pro" w:cs="Times New Roman"/>
          <w:b/>
          <w:sz w:val="24"/>
          <w:szCs w:val="24"/>
        </w:rPr>
      </w:pPr>
      <w:r>
        <w:rPr>
          <w:rFonts w:ascii="Adobe Garamond Pro" w:hAnsi="Adobe Garamond Pro" w:cs="Times New Roman"/>
          <w:b/>
          <w:sz w:val="24"/>
          <w:szCs w:val="24"/>
        </w:rPr>
        <w:t xml:space="preserve">Faktor sumber daya manusia, </w:t>
      </w:r>
    </w:p>
    <w:p>
      <w:pPr>
        <w:pStyle w:val="16"/>
        <w:spacing w:after="0" w:line="240" w:lineRule="auto"/>
        <w:ind w:left="360" w:firstLine="720"/>
        <w:jc w:val="both"/>
        <w:outlineLvl w:val="0"/>
        <w:rPr>
          <w:rFonts w:ascii="Adobe Garamond Pro" w:hAnsi="Adobe Garamond Pro" w:cs="Times New Roman"/>
          <w:sz w:val="24"/>
          <w:szCs w:val="24"/>
        </w:rPr>
      </w:pPr>
      <w:r>
        <w:rPr>
          <w:rFonts w:ascii="Adobe Garamond Pro" w:hAnsi="Adobe Garamond Pro" w:cs="Times New Roman"/>
          <w:sz w:val="24"/>
          <w:szCs w:val="24"/>
        </w:rPr>
        <w:t xml:space="preserve">Artinya kemampuan daya manusia untuk meningkatkan guna serta mengembangkan hasil produknya. Sumber daya manusia disini melihat lansung kepada subyek penilitian yaitunya Hamdan Thawil. Hamdan Thawil sebagai pengerajin instrument tiup Minangkabau merupakan seorang yang memiliki latar belakang pendidikan terakhir yaitunya Sarjana Seni (S.Sn) pada Jurusan Seni Karawitan Institut Seni Indonesia Padang Panjang. Beliau juga berkiprah sebagai seniman tradisional Minangkabau dan sebagai seorang pembina di perguruan Silat Harimau Singgalang yang ada di Bukit Tinggi. Keterampilan dalam membuat instrument tiup Minangkabau telah beliau tekuni semenjak 2003. Dengan basic belajar kepada </w:t>
      </w:r>
      <w:r>
        <w:rPr>
          <w:rFonts w:ascii="Adobe Garamond Pro" w:hAnsi="Adobe Garamond Pro" w:cs="Times New Roman"/>
          <w:i/>
          <w:sz w:val="24"/>
          <w:szCs w:val="24"/>
        </w:rPr>
        <w:t>Alam</w:t>
      </w:r>
      <w:r>
        <w:rPr>
          <w:rFonts w:ascii="Adobe Garamond Pro" w:hAnsi="Adobe Garamond Pro" w:cs="Times New Roman"/>
          <w:sz w:val="24"/>
          <w:szCs w:val="24"/>
        </w:rPr>
        <w:t xml:space="preserve">, membuat Hamdan Thawil sebagai seorang yang multi talent dalam hal keterampilan dan sebagai seorang pelatih diperguruan tempat beliau mengabdi (Harimau Singgalang). </w:t>
      </w:r>
    </w:p>
    <w:p>
      <w:pPr>
        <w:pStyle w:val="16"/>
        <w:spacing w:after="0" w:line="240" w:lineRule="auto"/>
        <w:ind w:left="360" w:firstLine="720"/>
        <w:jc w:val="both"/>
        <w:outlineLvl w:val="0"/>
        <w:rPr>
          <w:rFonts w:ascii="Adobe Garamond Pro" w:hAnsi="Adobe Garamond Pro" w:cs="Times New Roman"/>
          <w:sz w:val="24"/>
          <w:szCs w:val="24"/>
        </w:rPr>
      </w:pPr>
      <w:r>
        <w:rPr>
          <w:rFonts w:ascii="Adobe Garamond Pro" w:hAnsi="Adobe Garamond Pro" w:cs="Times New Roman"/>
          <w:sz w:val="24"/>
          <w:szCs w:val="24"/>
        </w:rPr>
        <w:t xml:space="preserve">Dalam proses produksi beliau kadang dibantu beberapa adik-adik binaan beliau, hanya saja hal tersebut baru dipercayakan dalam membuat ukiran/ ornamen saja. Sedangkan untuk pemotongan serta pengukuran itu lebih dikerjakan sendiri. Disinilah yang mencirikan dari instrument </w:t>
      </w:r>
      <w:r>
        <w:rPr>
          <w:rFonts w:ascii="Adobe Garamond Pro" w:hAnsi="Adobe Garamond Pro" w:cs="Times New Roman"/>
          <w:i/>
          <w:sz w:val="24"/>
          <w:szCs w:val="24"/>
        </w:rPr>
        <w:t>Bansi</w:t>
      </w:r>
      <w:r>
        <w:rPr>
          <w:rFonts w:ascii="Adobe Garamond Pro" w:hAnsi="Adobe Garamond Pro" w:cs="Times New Roman"/>
          <w:sz w:val="24"/>
          <w:szCs w:val="24"/>
        </w:rPr>
        <w:t xml:space="preserve"> yang beliau buat, karena pengukuran nada yang beliau lakukan memiliki cirikhas yang tersendiri dan dengan cara beliau sendiri.</w:t>
      </w:r>
    </w:p>
    <w:p>
      <w:pPr>
        <w:pStyle w:val="16"/>
        <w:spacing w:after="0" w:line="240" w:lineRule="auto"/>
        <w:ind w:left="360" w:firstLine="720"/>
        <w:jc w:val="both"/>
        <w:outlineLvl w:val="0"/>
        <w:rPr>
          <w:rFonts w:ascii="Adobe Garamond Pro" w:hAnsi="Adobe Garamond Pro" w:cs="Times New Roman"/>
          <w:sz w:val="24"/>
          <w:szCs w:val="24"/>
        </w:rPr>
      </w:pPr>
      <w:r>
        <w:rPr>
          <w:rFonts w:ascii="Adobe Garamond Pro" w:hAnsi="Adobe Garamond Pro" w:cs="Times New Roman"/>
          <w:sz w:val="24"/>
          <w:szCs w:val="24"/>
        </w:rPr>
        <w:t xml:space="preserve">Instrumen tiup dalam hal ini </w:t>
      </w:r>
      <w:r>
        <w:rPr>
          <w:rFonts w:ascii="Adobe Garamond Pro" w:hAnsi="Adobe Garamond Pro" w:cs="Times New Roman"/>
          <w:i/>
          <w:sz w:val="24"/>
          <w:szCs w:val="24"/>
        </w:rPr>
        <w:t>Bansi</w:t>
      </w:r>
      <w:r>
        <w:rPr>
          <w:rFonts w:ascii="Adobe Garamond Pro" w:hAnsi="Adobe Garamond Pro" w:cs="Times New Roman"/>
          <w:sz w:val="24"/>
          <w:szCs w:val="24"/>
        </w:rPr>
        <w:t xml:space="preserve"> merupakan sebuah produk karya seni yang dibuat dengan pekerjaan/ buatan tangan (</w:t>
      </w:r>
      <w:r>
        <w:rPr>
          <w:rFonts w:ascii="Adobe Garamond Pro" w:hAnsi="Adobe Garamond Pro" w:cs="Times New Roman"/>
          <w:i/>
          <w:sz w:val="24"/>
          <w:szCs w:val="24"/>
        </w:rPr>
        <w:t>handmade</w:t>
      </w:r>
      <w:r>
        <w:rPr>
          <w:rFonts w:ascii="Adobe Garamond Pro" w:hAnsi="Adobe Garamond Pro" w:cs="Times New Roman"/>
          <w:sz w:val="24"/>
          <w:szCs w:val="24"/>
        </w:rPr>
        <w:t>). Kerajinan dalam membuat atau memproduksi intrumen tiup ini dilakukan secara sederhana dan tanpa menggunakan mesin sama sekali. Disinilah dituntut keterampilan tangan seorang pengerajin dengan menggunakan barang-barang serta alat-alat yang sederhana. Adapun menggunakan teknologi, yaitu alat pengukuran nada seperti aplikasi tuning nada.</w:t>
      </w:r>
    </w:p>
    <w:p>
      <w:pPr>
        <w:pStyle w:val="16"/>
        <w:numPr>
          <w:ilvl w:val="0"/>
          <w:numId w:val="4"/>
        </w:numPr>
        <w:spacing w:after="0" w:line="240" w:lineRule="auto"/>
        <w:ind w:left="360"/>
        <w:jc w:val="both"/>
        <w:outlineLvl w:val="0"/>
        <w:rPr>
          <w:rFonts w:ascii="Adobe Garamond Pro" w:hAnsi="Adobe Garamond Pro" w:cs="Times New Roman"/>
          <w:b/>
          <w:sz w:val="24"/>
          <w:szCs w:val="24"/>
        </w:rPr>
      </w:pPr>
      <w:r>
        <w:rPr>
          <w:rFonts w:ascii="Adobe Garamond Pro" w:hAnsi="Adobe Garamond Pro" w:cs="Times New Roman"/>
          <w:b/>
          <w:sz w:val="24"/>
          <w:szCs w:val="24"/>
        </w:rPr>
        <w:t xml:space="preserve">Faktor sumber daya modal, </w:t>
      </w:r>
    </w:p>
    <w:p>
      <w:pPr>
        <w:pStyle w:val="16"/>
        <w:spacing w:after="0" w:line="240" w:lineRule="auto"/>
        <w:ind w:left="360" w:firstLine="720"/>
        <w:jc w:val="both"/>
        <w:outlineLvl w:val="0"/>
        <w:rPr>
          <w:rFonts w:ascii="Adobe Garamond Pro" w:hAnsi="Adobe Garamond Pro" w:cs="Times New Roman"/>
          <w:sz w:val="24"/>
          <w:szCs w:val="24"/>
        </w:rPr>
      </w:pPr>
      <w:r>
        <w:rPr>
          <w:rFonts w:ascii="Adobe Garamond Pro" w:hAnsi="Adobe Garamond Pro" w:cs="Times New Roman"/>
          <w:sz w:val="24"/>
          <w:szCs w:val="24"/>
        </w:rPr>
        <w:t xml:space="preserve">Artinya modal tidak hanya berupa uang, namun dapat juga berupa relasi, tempat produksi, investasi barang-barang, serta alat-alat yang dimiliki dan digunakan dalam proses produksi. </w:t>
      </w:r>
    </w:p>
    <w:p>
      <w:pPr>
        <w:pStyle w:val="16"/>
        <w:numPr>
          <w:ilvl w:val="0"/>
          <w:numId w:val="5"/>
        </w:numPr>
        <w:spacing w:after="0" w:line="240" w:lineRule="auto"/>
        <w:ind w:left="720"/>
        <w:jc w:val="both"/>
        <w:outlineLvl w:val="0"/>
        <w:rPr>
          <w:rFonts w:ascii="Adobe Garamond Pro" w:hAnsi="Adobe Garamond Pro" w:cs="Times New Roman"/>
          <w:sz w:val="24"/>
          <w:szCs w:val="24"/>
        </w:rPr>
      </w:pPr>
      <w:r>
        <w:rPr>
          <w:rFonts w:ascii="Adobe Garamond Pro" w:hAnsi="Adobe Garamond Pro" w:cs="Times New Roman"/>
          <w:sz w:val="24"/>
          <w:szCs w:val="24"/>
        </w:rPr>
        <w:t xml:space="preserve">Modal utama yang dimiliki serta yang selalu dijaga oleh Hamdan Thawil adalah relasi dan kepercayaan. </w:t>
      </w:r>
      <w:r>
        <w:rPr>
          <w:rFonts w:ascii="Adobe Garamond Pro" w:hAnsi="Adobe Garamond Pro" w:cs="Times New Roman"/>
          <w:sz w:val="24"/>
          <w:szCs w:val="24"/>
        </w:rPr>
        <w:fldChar w:fldCharType="begin" w:fldLock="1"/>
      </w:r>
      <w:r>
        <w:rPr>
          <w:rFonts w:ascii="Adobe Garamond Pro" w:hAnsi="Adobe Garamond Pro" w:cs="Times New Roman"/>
          <w:sz w:val="24"/>
          <w:szCs w:val="24"/>
        </w:rPr>
        <w:instrText xml:space="preserve">ADDIN CSL_CITATION {"citationItems":[{"id":"ITEM-1","itemData":{"ISSN":"2355-5149","author":[{"dropping-particle":"","family":"Hidayat","given":"Hengki Armez","non-dropping-particle":"","parse-names":false,"suffix":""},{"dropping-particle":"","family":"Nursyirwan","given":"Nursyirwan","non-dropping-particle":"","parse-names":false,"suffix":""},{"dropping-particle":"","family":"Minawati","given":"Rosta","non-dropping-particle":"","parse-names":false,"suffix":""}],"container-title":"Bercadik: Jurnal Pengkajian dan Penciptaan Seni","id":"ITEM-1","issue":"2","issued":{"date-parts":[["2017"]]},"page":"196","title":"INTERAKSI SOSIAL DALAM KESENIAN KOMPANG PADA MASYARAKAT DUSUN DELIK, BENGKALIS","type":"article-journal","volume":"4"},"locator":"198","uris":["http://www.mendeley.com/documents/?uuid=8c839bb5-6126-4b62-9d00-d4f658aaa1e1"]}],"mendeley":{"formattedCitation":"(Hidayat, Nursyirwan, &amp; Minawati, 2017, p. 198)","manualFormatting":"(Hidayat, Nursyirwan and Minawati, 2017:198)","plainTextFormattedCitation":"(Hidayat, Nursyirwan, &amp; Minawati, 2017, p. 198)","previouslyFormattedCitation":"(Hidayat, Nursyirwan, &amp; Minawati, 2017, p. 198)"},"properties":{"noteIndex":0},"schema":"https://github.com/citation-style-language/schema/raw/master/csl-citation.json"}</w:instrText>
      </w:r>
      <w:r>
        <w:rPr>
          <w:rFonts w:ascii="Adobe Garamond Pro" w:hAnsi="Adobe Garamond Pro" w:cs="Times New Roman"/>
          <w:sz w:val="24"/>
          <w:szCs w:val="24"/>
        </w:rPr>
        <w:fldChar w:fldCharType="separate"/>
      </w:r>
      <w:r>
        <w:rPr>
          <w:rFonts w:ascii="Adobe Garamond Pro" w:hAnsi="Adobe Garamond Pro" w:cs="Times New Roman"/>
          <w:sz w:val="24"/>
          <w:szCs w:val="24"/>
        </w:rPr>
        <w:t>(Hidayat, Nursyirwan and Minawati, 2017:198)</w:t>
      </w:r>
      <w:r>
        <w:rPr>
          <w:rFonts w:ascii="Adobe Garamond Pro" w:hAnsi="Adobe Garamond Pro" w:cs="Times New Roman"/>
          <w:sz w:val="24"/>
          <w:szCs w:val="24"/>
        </w:rPr>
        <w:fldChar w:fldCharType="end"/>
      </w:r>
      <w:r>
        <w:rPr>
          <w:rFonts w:ascii="Adobe Garamond Pro" w:hAnsi="Adobe Garamond Pro" w:cs="Times New Roman"/>
          <w:sz w:val="24"/>
          <w:szCs w:val="24"/>
        </w:rPr>
        <w:t xml:space="preserve"> sebagai makhluk sosial manusia wajib menjaga hubungan dengan sesama manusia, sehingga produk suatu masyarakat didukung oleh manusia itu sendiri, serta karya seni yang diciptakannya.  Dengan adanya relasi beliau memperkenalkan hasil produknya, namun tidak hanya melakukan pengenalan secara lansung, akan tetapi sering kali dengan adanya relasi. Konsumen yang kadang buta akan informasi mengenai bagaimana cara mendapatkan instrument tiup Minangkabau khususnya </w:t>
      </w:r>
      <w:r>
        <w:rPr>
          <w:rFonts w:ascii="Adobe Garamond Pro" w:hAnsi="Adobe Garamond Pro" w:cs="Times New Roman"/>
          <w:i/>
          <w:sz w:val="24"/>
          <w:szCs w:val="24"/>
        </w:rPr>
        <w:t>Bansi</w:t>
      </w:r>
      <w:r>
        <w:rPr>
          <w:rFonts w:ascii="Adobe Garamond Pro" w:hAnsi="Adobe Garamond Pro" w:cs="Times New Roman"/>
          <w:sz w:val="24"/>
          <w:szCs w:val="24"/>
        </w:rPr>
        <w:t>, maka melalui relasi tersebut si konsumen lansung direkomendasikan untuk menghubungi beliau maupun menitip kepada relasi itu sendiri, sehingga kepercayaan dapat terjalin bersama relasi dan konsumen.</w:t>
      </w:r>
    </w:p>
    <w:p>
      <w:pPr>
        <w:pStyle w:val="16"/>
        <w:numPr>
          <w:ilvl w:val="0"/>
          <w:numId w:val="5"/>
        </w:numPr>
        <w:spacing w:after="0" w:line="240" w:lineRule="auto"/>
        <w:ind w:left="720"/>
        <w:jc w:val="both"/>
        <w:outlineLvl w:val="0"/>
        <w:rPr>
          <w:rFonts w:ascii="Adobe Garamond Pro" w:hAnsi="Adobe Garamond Pro" w:cs="Times New Roman"/>
          <w:sz w:val="24"/>
          <w:szCs w:val="24"/>
        </w:rPr>
      </w:pPr>
      <w:r>
        <w:rPr>
          <w:rFonts w:ascii="Adobe Garamond Pro" w:hAnsi="Adobe Garamond Pro" w:cs="Times New Roman"/>
          <w:sz w:val="24"/>
          <w:szCs w:val="24"/>
        </w:rPr>
        <w:t>Tempat produksi pembuatan instrument tiup Minangkabau yang ditekuni oleh Hamdan Thawil saat ini yaitu bertempat di Mega Mendung, Malibou Anai Kabupaten Padang Pariaman yang berada antara Jalan Lintas Padang Panjang – Padang. Akses tempat ini produksi mudah diakses oleh konsumen dari Padang Panjang atau Bukitinggi maupun dari Kabupaten Padang Pariaman atau dari Kota Padang.</w:t>
      </w:r>
    </w:p>
    <w:p>
      <w:pPr>
        <w:pStyle w:val="16"/>
        <w:numPr>
          <w:ilvl w:val="0"/>
          <w:numId w:val="5"/>
        </w:numPr>
        <w:spacing w:after="0" w:line="240" w:lineRule="auto"/>
        <w:ind w:left="720"/>
        <w:jc w:val="both"/>
        <w:outlineLvl w:val="0"/>
        <w:rPr>
          <w:rFonts w:ascii="Adobe Garamond Pro" w:hAnsi="Adobe Garamond Pro" w:cs="Times New Roman"/>
          <w:sz w:val="24"/>
          <w:szCs w:val="24"/>
        </w:rPr>
      </w:pPr>
      <w:r>
        <w:rPr>
          <w:rFonts w:ascii="Adobe Garamond Pro" w:hAnsi="Adobe Garamond Pro" w:cs="Times New Roman"/>
          <w:sz w:val="24"/>
          <w:szCs w:val="24"/>
        </w:rPr>
        <w:t xml:space="preserve">Investasi barang serta alat-alat yang digunakan oleh Hamdan Thawil terbilang cukup sederhana. Dengan modal tempat sekaligus sebagai kedai tempat usaha beliau, produksi instrument tiup ini dikerjakan dengan cara tradisional dan terbilang sederhana. Adapun barang-barang serta alat-alat yang digunakan dalam proses produksinya antara lain, seperti; bahan baku </w:t>
      </w:r>
      <w:r>
        <w:rPr>
          <w:rFonts w:ascii="Adobe Garamond Pro" w:hAnsi="Adobe Garamond Pro" w:cs="Times New Roman"/>
          <w:i/>
          <w:sz w:val="24"/>
          <w:szCs w:val="24"/>
        </w:rPr>
        <w:t>Talang,</w:t>
      </w:r>
      <w:r>
        <w:rPr>
          <w:rFonts w:ascii="Adobe Garamond Pro" w:hAnsi="Adobe Garamond Pro" w:cs="Times New Roman"/>
          <w:sz w:val="24"/>
          <w:szCs w:val="24"/>
        </w:rPr>
        <w:t xml:space="preserve"> meja kerja, gergaji, parang, pisau raut, dan alat ukir (tempurung kelapa) untuk ornamentasi/ ukiran. </w:t>
      </w:r>
    </w:p>
    <w:p>
      <w:pPr>
        <w:pStyle w:val="16"/>
        <w:numPr>
          <w:ilvl w:val="0"/>
          <w:numId w:val="4"/>
        </w:numPr>
        <w:spacing w:after="0" w:line="240" w:lineRule="auto"/>
        <w:ind w:left="360"/>
        <w:jc w:val="both"/>
        <w:outlineLvl w:val="0"/>
        <w:rPr>
          <w:rFonts w:ascii="Adobe Garamond Pro" w:hAnsi="Adobe Garamond Pro" w:cs="Times New Roman"/>
          <w:sz w:val="24"/>
          <w:szCs w:val="24"/>
        </w:rPr>
      </w:pPr>
      <w:r>
        <w:rPr>
          <w:rFonts w:ascii="Adobe Garamond Pro" w:hAnsi="Adobe Garamond Pro" w:cs="Times New Roman"/>
          <w:b/>
          <w:sz w:val="24"/>
          <w:szCs w:val="24"/>
        </w:rPr>
        <w:t>Faktor keahlian</w:t>
      </w:r>
      <w:r>
        <w:rPr>
          <w:rFonts w:ascii="Adobe Garamond Pro" w:hAnsi="Adobe Garamond Pro" w:cs="Times New Roman"/>
          <w:sz w:val="24"/>
          <w:szCs w:val="24"/>
        </w:rPr>
        <w:t>.</w:t>
      </w:r>
      <w:r>
        <w:rPr>
          <w:rFonts w:ascii="Adobe Garamond Pro" w:hAnsi="Adobe Garamond Pro" w:cs="Times New Roman"/>
          <w:i/>
          <w:sz w:val="24"/>
          <w:szCs w:val="24"/>
        </w:rPr>
        <w:t xml:space="preserve"> </w:t>
      </w:r>
    </w:p>
    <w:p>
      <w:pPr>
        <w:pStyle w:val="16"/>
        <w:spacing w:after="0" w:line="240" w:lineRule="auto"/>
        <w:ind w:left="360" w:firstLine="720"/>
        <w:jc w:val="both"/>
        <w:outlineLvl w:val="0"/>
        <w:rPr>
          <w:rFonts w:ascii="Adobe Garamond Pro" w:hAnsi="Adobe Garamond Pro" w:cs="Times New Roman"/>
          <w:sz w:val="24"/>
          <w:szCs w:val="24"/>
        </w:rPr>
      </w:pPr>
      <w:r>
        <w:rPr>
          <w:rFonts w:ascii="Adobe Garamond Pro" w:hAnsi="Adobe Garamond Pro" w:cs="Times New Roman"/>
          <w:sz w:val="24"/>
          <w:szCs w:val="24"/>
        </w:rPr>
        <w:t xml:space="preserve">Artinya keterampilan individu dalam mengelola produk yang akan dihasilkannya dan tentu saja akan berkaitan dengan kwalitas produk yang dihasilkan. Sebagai “orang Minang” Hamdan Thawil sekaligus menjadi emancipator terhadap nilai budaya Minangkabau. Murni dan Rupa mengatakan, posisi emansipator adalah seniman yang bertindak sebagai aktor/ pribadi yang mampu berpikir dan berekspresi atas kehendak bebas sesuai dengan peran dan tanggung jawabnya </w:t>
      </w:r>
      <w:r>
        <w:rPr>
          <w:rFonts w:ascii="Adobe Garamond Pro" w:hAnsi="Adobe Garamond Pro" w:cs="Times New Roman"/>
          <w:sz w:val="24"/>
          <w:szCs w:val="24"/>
        </w:rPr>
        <w:fldChar w:fldCharType="begin" w:fldLock="1"/>
      </w:r>
      <w:r>
        <w:rPr>
          <w:rFonts w:ascii="Adobe Garamond Pro" w:hAnsi="Adobe Garamond Pro" w:cs="Times New Roman"/>
          <w:sz w:val="24"/>
          <w:szCs w:val="24"/>
        </w:rPr>
        <w:instrText xml:space="preserve">ADDIN CSL_CITATION {"citationItems":[{"id":"ITEM-1","itemData":{"abstract":"ABSTRAK Tulisan ini membahas aspek sosio-historis dan pencapaian kebudayaan pada masa peradaban seni (rupa) Hindu dan Islam di Indonesia, perkembangan terkini seni rupa kontemporer Islami, dan karya seni KH. M. Fuad Riyadi, seniman dan Kyai Kontemporer yang aktif sebagai pelaku kesenian dalam seni sastra, musik dan seni rupa. Karya seni selalu merupakan cerminan pengamatan serta perasaan dan pikiran pembuatnya. Karya seni terlahir dari proses pergulatan panjang yang kompleks atas berbagai unsur kebudayaan yang saling mempengaruhi. Pada tahapan ini terjadilah transformasi budaya melalui proses sinkretisasi yang membentuk tradisi seni di Indonesia sesuai dengan peranan unsur budaya terutama persentuhan dengan agama yang datang dari luar. Tulisan ini dikaji melalui studi sejarah, transformasi budaya dan estetika. Berdasarkan penelitian dapat disimpulkan bahwa karya seni yang diciptakan seniman tidak berdiri sendiri atas nafas tunggal konsep dan dogtrin agama namun sudah dielaborasi dengan kebutuhan budaya setempat serta local genius masyarakat yang ditempati. Kata kunci: kebudayaan Indonesia, transformasi, sinkretisme, seni rupa Islam ABSTRACT The Indonesian Syncretism Transformation and the Islamic Artworks. This paper is intended to discuss the socio-historical aspect and the cultural achievement of the civilization of Hinduism and Islamic fine art in Indonesia, the updated development of Islamic contemporary fine art, and the artwork of KH. M. Fuad Riyadi, artists and contemporary mufti who are active as art doers of literary art, music, and fine art. The artwork is always a reflection of the observations and feelings and thoughts of the author. The artwork was born by the long struggle of complex processes on various cultural elements which influenced to each other. At this stage there was a cultural transformation through the process of syncretization which formed a tradition of art in Indonesia in accordance with the role of cultural elements, especially the contiguity with the religion coming from the outside. This paper was analyzed through the historical study, cultural and aesthetics transformation. Based on the research it can be concluded that the artworks created by the artist do not stand alone based on the single breath of concept and religion doctrine but the ones which have been elaborated with the needs of the local culture and the local genius of that intended society.","author":[{"dropping-particle":"","family":"Murni","given":"Jurusan Seni","non-dropping-particle":"","parse-names":false,"suffix":""},{"dropping-particle":"","family":"Rupa","given":"Fakultas Seni","non-dropping-particle":"","parse-names":false,"suffix":""}],"id":"ITEM-1","issued":{"date-parts":[["2015"]]},"page":"89-103","title":"Transformasi Sinkretisma Indonesia dan Karya Seni Islam I Gede Arya Sucitra","type":"article-journal"},"uris":["http://www.mendeley.com/documents/?uuid=52b727a9-261c-44d1-89b2-698109211b00"]}],"mendeley":{"formattedCitation":"(Murni &amp; Rupa, 2015)","manualFormatting":"(Murni &amp; Rupa, 2015: 99)","plainTextFormattedCitation":"(Murni &amp; Rupa, 2015)"},"properties":{"noteIndex":0},"schema":"https://github.com/citation-style-language/schema/raw/master/csl-citation.json"}</w:instrText>
      </w:r>
      <w:r>
        <w:rPr>
          <w:rFonts w:ascii="Adobe Garamond Pro" w:hAnsi="Adobe Garamond Pro" w:cs="Times New Roman"/>
          <w:sz w:val="24"/>
          <w:szCs w:val="24"/>
        </w:rPr>
        <w:fldChar w:fldCharType="separate"/>
      </w:r>
      <w:r>
        <w:rPr>
          <w:rFonts w:ascii="Adobe Garamond Pro" w:hAnsi="Adobe Garamond Pro" w:cs="Times New Roman"/>
          <w:sz w:val="24"/>
          <w:szCs w:val="24"/>
        </w:rPr>
        <w:t>(Murni &amp; Rupa, 2015: 99)</w:t>
      </w:r>
      <w:r>
        <w:rPr>
          <w:rFonts w:ascii="Adobe Garamond Pro" w:hAnsi="Adobe Garamond Pro" w:cs="Times New Roman"/>
          <w:sz w:val="24"/>
          <w:szCs w:val="24"/>
        </w:rPr>
        <w:fldChar w:fldCharType="end"/>
      </w:r>
      <w:r>
        <w:rPr>
          <w:rFonts w:ascii="Adobe Garamond Pro" w:hAnsi="Adobe Garamond Pro" w:cs="Times New Roman"/>
          <w:sz w:val="24"/>
          <w:szCs w:val="24"/>
        </w:rPr>
        <w:t>. Keahlian yang dimiliki oleh Hamdan Thawil dalam membuat instrument tiup Minangkabau memiliki cirikhas tersendiri dari hasil produksi yang dihasilkannya. Yang pertama yaitu dari cara pengukuran nada dan kedua yaitu dari cirikhas ornament/ ukiran yang beliau buat.</w:t>
      </w:r>
    </w:p>
    <w:p>
      <w:pPr>
        <w:pStyle w:val="16"/>
        <w:spacing w:after="0" w:line="240" w:lineRule="auto"/>
        <w:ind w:left="360" w:firstLine="720"/>
        <w:jc w:val="both"/>
        <w:outlineLvl w:val="0"/>
        <w:rPr>
          <w:rFonts w:ascii="Adobe Garamond Pro" w:hAnsi="Adobe Garamond Pro" w:cs="Times New Roman"/>
          <w:sz w:val="24"/>
          <w:szCs w:val="24"/>
        </w:rPr>
      </w:pPr>
      <w:r>
        <w:rPr>
          <w:rFonts w:ascii="Adobe Garamond Pro" w:hAnsi="Adobe Garamond Pro" w:cs="Times New Roman"/>
          <w:sz w:val="24"/>
          <w:szCs w:val="24"/>
        </w:rPr>
        <w:t xml:space="preserve">Pengukuran nada dengan teknik pelarasan yang dilakukan oleh Hamdan Thawil merupakan keahlian yang unik. Berbeda dengan ukuran nada yang lazim yang digunakan dalam tangga nada konvensional. Adapun karakter nada tersebut terdapat pada nada I, III, dan IV (D +25 cen, Fis +10 dan G +10). Ketiga nada yang sengaja dibuat karena sebagai karakter </w:t>
      </w:r>
      <w:r>
        <w:rPr>
          <w:rFonts w:ascii="Adobe Garamond Pro" w:hAnsi="Adobe Garamond Pro" w:cs="Times New Roman"/>
          <w:i/>
          <w:sz w:val="24"/>
          <w:szCs w:val="24"/>
        </w:rPr>
        <w:t>Bansi</w:t>
      </w:r>
      <w:r>
        <w:rPr>
          <w:rFonts w:ascii="Adobe Garamond Pro" w:hAnsi="Adobe Garamond Pro" w:cs="Times New Roman"/>
          <w:sz w:val="24"/>
          <w:szCs w:val="24"/>
        </w:rPr>
        <w:t xml:space="preserve"> yang dibuatnya. Beliau memiliki alasan sendiri untuk ukuran nada yang digunakan dan disinilah cirikhas nada yang digunakan Hamdan Thawil untuk </w:t>
      </w:r>
      <w:r>
        <w:rPr>
          <w:rFonts w:ascii="Adobe Garamond Pro" w:hAnsi="Adobe Garamond Pro" w:cs="Times New Roman"/>
          <w:i/>
          <w:sz w:val="24"/>
          <w:szCs w:val="24"/>
        </w:rPr>
        <w:t>Bansi</w:t>
      </w:r>
      <w:r>
        <w:rPr>
          <w:rFonts w:ascii="Adobe Garamond Pro" w:hAnsi="Adobe Garamond Pro" w:cs="Times New Roman"/>
          <w:sz w:val="24"/>
          <w:szCs w:val="24"/>
        </w:rPr>
        <w:t xml:space="preserve"> yang dibuatnya. Berikut tabel perbandingan ukuran nada </w:t>
      </w:r>
      <w:r>
        <w:rPr>
          <w:rFonts w:ascii="Adobe Garamond Pro" w:hAnsi="Adobe Garamond Pro" w:cs="Times New Roman"/>
          <w:i/>
          <w:sz w:val="24"/>
          <w:szCs w:val="24"/>
        </w:rPr>
        <w:t xml:space="preserve">Bansi </w:t>
      </w:r>
      <w:r>
        <w:rPr>
          <w:rFonts w:ascii="Adobe Garamond Pro" w:hAnsi="Adobe Garamond Pro" w:cs="Times New Roman"/>
          <w:sz w:val="24"/>
          <w:szCs w:val="24"/>
        </w:rPr>
        <w:t>produksi Hamdan Tawil dengan tangga nada konvensional;</w:t>
      </w:r>
    </w:p>
    <w:p>
      <w:pPr>
        <w:pStyle w:val="16"/>
        <w:spacing w:after="0" w:line="240" w:lineRule="auto"/>
        <w:ind w:left="360" w:firstLine="720"/>
        <w:jc w:val="both"/>
        <w:outlineLvl w:val="0"/>
        <w:rPr>
          <w:rFonts w:ascii="Adobe Garamond Pro" w:hAnsi="Adobe Garamond Pro" w:cs="Times New Roman"/>
          <w:sz w:val="24"/>
          <w:szCs w:val="24"/>
        </w:rPr>
      </w:pPr>
    </w:p>
    <w:tbl>
      <w:tblPr>
        <w:tblStyle w:val="13"/>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90"/>
        <w:gridCol w:w="1080"/>
        <w:gridCol w:w="1080"/>
        <w:gridCol w:w="1125"/>
        <w:gridCol w:w="1125"/>
        <w:gridCol w:w="1170"/>
        <w:gridCol w:w="1170"/>
        <w:gridCol w:w="11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8910" w:type="dxa"/>
            <w:gridSpan w:val="8"/>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Ukuran nada konvensional D = do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D</w:t>
            </w:r>
          </w:p>
        </w:tc>
        <w:tc>
          <w:tcPr>
            <w:tcW w:w="108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E</w:t>
            </w:r>
          </w:p>
        </w:tc>
        <w:tc>
          <w:tcPr>
            <w:tcW w:w="108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Fis</w:t>
            </w:r>
          </w:p>
        </w:tc>
        <w:tc>
          <w:tcPr>
            <w:tcW w:w="1125"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G</w:t>
            </w:r>
          </w:p>
        </w:tc>
        <w:tc>
          <w:tcPr>
            <w:tcW w:w="1125"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A</w:t>
            </w:r>
          </w:p>
        </w:tc>
        <w:tc>
          <w:tcPr>
            <w:tcW w:w="117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B</w:t>
            </w:r>
          </w:p>
        </w:tc>
        <w:tc>
          <w:tcPr>
            <w:tcW w:w="117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Cis</w:t>
            </w:r>
          </w:p>
        </w:tc>
        <w:tc>
          <w:tcPr>
            <w:tcW w:w="117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D (oktaf)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910" w:type="dxa"/>
            <w:gridSpan w:val="8"/>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Ukuran nada Hamdan Thawil untuk D = do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9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D +25cen</w:t>
            </w:r>
          </w:p>
        </w:tc>
        <w:tc>
          <w:tcPr>
            <w:tcW w:w="108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E</w:t>
            </w:r>
          </w:p>
        </w:tc>
        <w:tc>
          <w:tcPr>
            <w:tcW w:w="108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Fis +10cen</w:t>
            </w:r>
          </w:p>
        </w:tc>
        <w:tc>
          <w:tcPr>
            <w:tcW w:w="1125"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G +10cen</w:t>
            </w:r>
          </w:p>
        </w:tc>
        <w:tc>
          <w:tcPr>
            <w:tcW w:w="1125"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A</w:t>
            </w:r>
          </w:p>
        </w:tc>
        <w:tc>
          <w:tcPr>
            <w:tcW w:w="117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B</w:t>
            </w:r>
          </w:p>
        </w:tc>
        <w:tc>
          <w:tcPr>
            <w:tcW w:w="117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Cis</w:t>
            </w:r>
          </w:p>
        </w:tc>
        <w:tc>
          <w:tcPr>
            <w:tcW w:w="1170" w:type="dxa"/>
          </w:tcPr>
          <w:p>
            <w:pPr>
              <w:spacing w:after="0" w:line="240" w:lineRule="auto"/>
              <w:jc w:val="center"/>
              <w:rPr>
                <w:rFonts w:ascii="Adobe Garamond Pro" w:hAnsi="Adobe Garamond Pro" w:cs="Times New Roman"/>
                <w:sz w:val="24"/>
                <w:szCs w:val="24"/>
              </w:rPr>
            </w:pPr>
            <w:r>
              <w:rPr>
                <w:rFonts w:ascii="Adobe Garamond Pro" w:hAnsi="Adobe Garamond Pro" w:cs="Times New Roman"/>
                <w:sz w:val="24"/>
                <w:szCs w:val="24"/>
              </w:rPr>
              <w:t>D (oktaf)</w:t>
            </w:r>
          </w:p>
        </w:tc>
      </w:tr>
    </w:tbl>
    <w:p>
      <w:pPr>
        <w:spacing w:after="0" w:line="240" w:lineRule="auto"/>
        <w:ind w:left="720"/>
        <w:jc w:val="center"/>
        <w:rPr>
          <w:rFonts w:cstheme="minorHAnsi"/>
          <w:sz w:val="20"/>
          <w:szCs w:val="24"/>
        </w:rPr>
      </w:pPr>
      <w:r>
        <w:rPr>
          <w:rFonts w:cstheme="minorHAnsi"/>
          <w:sz w:val="20"/>
          <w:szCs w:val="24"/>
        </w:rPr>
        <w:t>Tabel 3. Perbandingan ukuran nada.</w:t>
      </w:r>
    </w:p>
    <w:p>
      <w:pPr>
        <w:spacing w:after="0" w:line="240" w:lineRule="auto"/>
        <w:ind w:left="720"/>
        <w:jc w:val="center"/>
        <w:rPr>
          <w:rFonts w:cstheme="minorHAnsi"/>
          <w:sz w:val="20"/>
          <w:szCs w:val="24"/>
        </w:rPr>
      </w:pPr>
    </w:p>
    <w:p>
      <w:pPr>
        <w:spacing w:after="0" w:line="240" w:lineRule="auto"/>
        <w:ind w:left="360" w:firstLine="540"/>
        <w:jc w:val="both"/>
        <w:rPr>
          <w:rFonts w:ascii="Adobe Garamond Pro" w:hAnsi="Adobe Garamond Pro" w:eastAsia="Times New Roman" w:cs="Times New Roman"/>
          <w:sz w:val="24"/>
          <w:szCs w:val="24"/>
        </w:rPr>
      </w:pPr>
      <w:r>
        <w:rPr>
          <w:rFonts w:ascii="Adobe Garamond Pro" w:hAnsi="Adobe Garamond Pro" w:cs="Times New Roman"/>
          <w:sz w:val="24"/>
          <w:szCs w:val="24"/>
        </w:rPr>
        <w:t xml:space="preserve">Motif ukiran sebagai ornamen pada </w:t>
      </w:r>
      <w:r>
        <w:rPr>
          <w:rFonts w:ascii="Adobe Garamond Pro" w:hAnsi="Adobe Garamond Pro" w:cs="Times New Roman"/>
          <w:i/>
          <w:sz w:val="24"/>
          <w:szCs w:val="24"/>
        </w:rPr>
        <w:t>Bansi</w:t>
      </w:r>
      <w:r>
        <w:rPr>
          <w:rFonts w:ascii="Adobe Garamond Pro" w:hAnsi="Adobe Garamond Pro" w:cs="Times New Roman"/>
          <w:sz w:val="24"/>
          <w:szCs w:val="24"/>
        </w:rPr>
        <w:t xml:space="preserve"> merupakan aspek estetika yang mendukung kepada kwalitas </w:t>
      </w:r>
      <w:r>
        <w:rPr>
          <w:rFonts w:ascii="Adobe Garamond Pro" w:hAnsi="Adobe Garamond Pro" w:cs="Times New Roman"/>
          <w:i/>
          <w:sz w:val="24"/>
          <w:szCs w:val="24"/>
        </w:rPr>
        <w:t>Bansi</w:t>
      </w:r>
      <w:r>
        <w:rPr>
          <w:rFonts w:ascii="Adobe Garamond Pro" w:hAnsi="Adobe Garamond Pro" w:cs="Times New Roman"/>
          <w:sz w:val="24"/>
          <w:szCs w:val="24"/>
        </w:rPr>
        <w:t xml:space="preserve"> dan sebagai keahlian yang khas dari Hamdan Thawil. Tidak semua orang bisa terampil dan mampu berfikir bahwa pembuatan ornamentasi ini dilakukan dengan cara yang sangat sederhana. Karena semua itu membutuhkan kesabaran dan ketekunan untuk menghasilkan kwalitas dengan estetika yang menarik yang mencirikan Minangkabau sekaligus identitas yang dituangkan pengerajin terhadap media </w:t>
      </w:r>
      <w:r>
        <w:rPr>
          <w:rFonts w:ascii="Adobe Garamond Pro" w:hAnsi="Adobe Garamond Pro" w:cs="Times New Roman"/>
          <w:i/>
          <w:sz w:val="24"/>
          <w:szCs w:val="24"/>
        </w:rPr>
        <w:t>Bansi</w:t>
      </w:r>
      <w:r>
        <w:rPr>
          <w:rFonts w:ascii="Adobe Garamond Pro" w:hAnsi="Adobe Garamond Pro" w:cs="Times New Roman"/>
          <w:sz w:val="24"/>
          <w:szCs w:val="24"/>
        </w:rPr>
        <w:t xml:space="preserve">. Keahlian dalam menampilkan identitas tersebut dituangkan dalam bentuk motif “rangkiang”, motif “taratai” dan motif “pucuak rabuang”. Ini mencerminkan bahwasanya </w:t>
      </w:r>
      <w:r>
        <w:rPr>
          <w:rFonts w:ascii="Adobe Garamond Pro" w:hAnsi="Adobe Garamond Pro" w:eastAsia="Times New Roman" w:cs="Times New Roman"/>
          <w:sz w:val="24"/>
          <w:szCs w:val="24"/>
        </w:rPr>
        <w:t xml:space="preserve">orang Minangkabau memegang falsafah “alam takambang jadi guru” (alam terkembang menjadi guru), artinya segala sumber pengetahuan dan prilaku manusia merujuk kepada alam, segala sesuatu dipelajari dengan mengamati serta melihat kepada “alam” </w:t>
      </w:r>
      <w:r>
        <w:rPr>
          <w:rFonts w:ascii="Adobe Garamond Pro" w:hAnsi="Adobe Garamond Pro" w:eastAsia="Times New Roman" w:cs="Times New Roman"/>
          <w:sz w:val="24"/>
          <w:szCs w:val="24"/>
        </w:rPr>
        <w:fldChar w:fldCharType="begin" w:fldLock="1"/>
      </w:r>
      <w:r>
        <w:rPr>
          <w:rFonts w:ascii="Adobe Garamond Pro" w:hAnsi="Adobe Garamond Pro" w:eastAsia="Times New Roman" w:cs="Times New Roman"/>
          <w:sz w:val="24"/>
          <w:szCs w:val="24"/>
        </w:rPr>
        <w:instrText xml:space="preserve">ADDIN CSL_CITATION {"citationItems":[{"id":"ITEM-1","itemData":{"author":[{"dropping-particle":"","family":"Hidayat","given":"Hengki Armez","non-dropping-particle":"","parse-names":false,"suffix":""},{"dropping-particle":"","family":"Putra","given":"Agung Dwi","non-dropping-particle":"","parse-names":false,"suffix":""}],"id":"ITEM-1","issued":{"date-parts":[["2019"]]},"page":"65-73","title":"SENI TRADISI DAN KREATIVITAS DALAM KEBUDAYAAN MINANGKABAU Pendahuluan","type":"article-journal","volume":"1"},"uris":["http://www.mendeley.com/documents/?uuid=b6f7d4d4-4081-404e-bf33-0704823fe0ae"]}],"mendeley":{"formattedCitation":"(Hidayat &amp; Putra, 2019)","manualFormatting":"(Hidayat and Putra, 2019:68)","plainTextFormattedCitation":"(Hidayat &amp; Putra, 2019)","previouslyFormattedCitation":"(Hidayat &amp; Putra, 2019)"},"properties":{"noteIndex":0},"schema":"https://github.com/citation-style-language/schema/raw/master/csl-citation.json"}</w:instrText>
      </w:r>
      <w:r>
        <w:rPr>
          <w:rFonts w:ascii="Adobe Garamond Pro" w:hAnsi="Adobe Garamond Pro" w:eastAsia="Times New Roman" w:cs="Times New Roman"/>
          <w:sz w:val="24"/>
          <w:szCs w:val="24"/>
        </w:rPr>
        <w:fldChar w:fldCharType="separate"/>
      </w:r>
      <w:r>
        <w:rPr>
          <w:rFonts w:ascii="Adobe Garamond Pro" w:hAnsi="Adobe Garamond Pro" w:eastAsia="Times New Roman" w:cs="Times New Roman"/>
          <w:sz w:val="24"/>
          <w:szCs w:val="24"/>
        </w:rPr>
        <w:t>(Hidayat and Putra, 2019:68)</w:t>
      </w:r>
      <w:r>
        <w:rPr>
          <w:rFonts w:ascii="Adobe Garamond Pro" w:hAnsi="Adobe Garamond Pro" w:eastAsia="Times New Roman" w:cs="Times New Roman"/>
          <w:sz w:val="24"/>
          <w:szCs w:val="24"/>
        </w:rPr>
        <w:fldChar w:fldCharType="end"/>
      </w:r>
      <w:r>
        <w:rPr>
          <w:rFonts w:ascii="Adobe Garamond Pro" w:hAnsi="Adobe Garamond Pro" w:eastAsia="Times New Roman" w:cs="Times New Roman"/>
          <w:sz w:val="24"/>
          <w:szCs w:val="24"/>
        </w:rPr>
        <w:t xml:space="preserve">. </w:t>
      </w:r>
      <w:r>
        <w:rPr>
          <w:rFonts w:ascii="Adobe Garamond Pro" w:hAnsi="Adobe Garamond Pro" w:cs="Times New Roman"/>
          <w:sz w:val="24"/>
          <w:szCs w:val="24"/>
        </w:rPr>
        <w:t>Dengan begitu pula sebagai orang Minangkabau, Hamdan Thawil senantiasa selalu belajar kepada “alam” dan memiliki makna filosofi tersendiri yang khas sebagai identitas karya tangannya.</w:t>
      </w:r>
      <w:r>
        <w:rPr>
          <w:rFonts w:ascii="Adobe Garamond Pro" w:hAnsi="Adobe Garamond Pro" w:cs="Arial"/>
          <w:sz w:val="24"/>
          <w:szCs w:val="24"/>
        </w:rPr>
        <w:t xml:space="preserve"> </w:t>
      </w:r>
    </w:p>
    <w:p>
      <w:pPr>
        <w:spacing w:after="0" w:line="240" w:lineRule="auto"/>
        <w:jc w:val="both"/>
        <w:rPr>
          <w:rFonts w:ascii="Adobe Garamond Pro" w:hAnsi="Adobe Garamond Pro" w:cs="Times New Roman"/>
          <w:b/>
          <w:sz w:val="24"/>
          <w:szCs w:val="24"/>
        </w:rPr>
      </w:pPr>
      <w:r>
        <w:rPr>
          <w:rFonts w:ascii="Adobe Garamond Pro" w:hAnsi="Adobe Garamond Pro" w:cs="Times New Roman"/>
          <w:b/>
          <w:sz w:val="24"/>
          <w:szCs w:val="24"/>
        </w:rPr>
        <w:t xml:space="preserve">Kesimpulan </w:t>
      </w:r>
    </w:p>
    <w:p>
      <w:pPr>
        <w:spacing w:after="0" w:line="240" w:lineRule="auto"/>
        <w:jc w:val="both"/>
        <w:rPr>
          <w:rFonts w:ascii="Adobe Garamond Pro" w:hAnsi="Adobe Garamond Pro" w:cs="Times New Roman"/>
          <w:sz w:val="24"/>
          <w:szCs w:val="24"/>
        </w:rPr>
      </w:pPr>
      <w:r>
        <w:rPr>
          <w:rFonts w:ascii="Adobe Garamond Pro" w:hAnsi="Adobe Garamond Pro" w:cs="Times New Roman"/>
          <w:b/>
          <w:sz w:val="24"/>
          <w:szCs w:val="24"/>
        </w:rPr>
        <w:tab/>
      </w:r>
      <w:r>
        <w:rPr>
          <w:rFonts w:ascii="Adobe Garamond Pro" w:hAnsi="Adobe Garamond Pro" w:cs="Times New Roman"/>
          <w:sz w:val="24"/>
          <w:szCs w:val="24"/>
        </w:rPr>
        <w:t xml:space="preserve">Organolodi sebagai studi dalam mempelajari alat musik adalah suatu upaya untuk memahami alat music sebagai objek, sedangkan untuk memahami pelaku/ pembuat alat musik merupakan upaya untuk memotivasi pelaku itu sendiri. Karena pada satu sisi yang mendasar adalah memenuhi “kebutuhannya”, disisi lain secara esensi/ hakikatnya merupakan upaya untuk melestarikan kebudayaan. </w:t>
      </w:r>
      <w:r>
        <w:rPr>
          <w:rFonts w:ascii="Adobe Garamond Pro" w:hAnsi="Adobe Garamond Pro" w:cs="Times New Roman"/>
          <w:i/>
          <w:sz w:val="24"/>
          <w:szCs w:val="24"/>
        </w:rPr>
        <w:t>Bansi</w:t>
      </w:r>
      <w:r>
        <w:rPr>
          <w:rFonts w:ascii="Adobe Garamond Pro" w:hAnsi="Adobe Garamond Pro" w:cs="Times New Roman"/>
          <w:sz w:val="24"/>
          <w:szCs w:val="24"/>
        </w:rPr>
        <w:t xml:space="preserve"> sebagai objek menjadi sentral untuk mengetahui sisi-sisi lain yang menjadikan kehadirannya memiliki manfaat bagi masyarakat, baik dari sisi akademis, ekonomis maupun secara praktis.</w:t>
      </w:r>
    </w:p>
    <w:p>
      <w:pPr>
        <w:spacing w:after="0" w:line="240" w:lineRule="auto"/>
        <w:jc w:val="both"/>
        <w:rPr>
          <w:rFonts w:ascii="Adobe Garamond Pro" w:hAnsi="Adobe Garamond Pro" w:cs="Times New Roman"/>
          <w:sz w:val="24"/>
          <w:szCs w:val="24"/>
        </w:rPr>
      </w:pPr>
      <w:r>
        <w:rPr>
          <w:rFonts w:ascii="Adobe Garamond Pro" w:hAnsi="Adobe Garamond Pro" w:cs="Times New Roman"/>
          <w:sz w:val="24"/>
          <w:szCs w:val="24"/>
        </w:rPr>
        <w:tab/>
      </w:r>
      <w:r>
        <w:rPr>
          <w:rFonts w:ascii="Adobe Garamond Pro" w:hAnsi="Adobe Garamond Pro" w:cs="Times New Roman"/>
          <w:sz w:val="24"/>
          <w:szCs w:val="24"/>
        </w:rPr>
        <w:t>Bansi sebagai benda yang dibuat dengan tangan-tangan pengerajin merupakan karya seni (handmade). Tidak semua orang memiliki keterampilan khusus untuk membuat benda ini, namun hal itu dapat dipelajari. Salahsatunya dengan adanya tulisan ini agar dapat dimanfaatkan sebagai rujukan maupun sebagai pedoman dalam meneliti studi organologi yang dirunut sesuai tahap-tahap dalam proses produksinya, adapun dengan telah dilakukan penelitian terhadap Hamdan Thawil.</w:t>
      </w:r>
    </w:p>
    <w:p>
      <w:pPr>
        <w:spacing w:after="0" w:line="240" w:lineRule="auto"/>
        <w:jc w:val="both"/>
        <w:rPr>
          <w:rFonts w:ascii="Adobe Garamond Pro" w:hAnsi="Adobe Garamond Pro" w:cs="Times New Roman"/>
          <w:sz w:val="24"/>
          <w:szCs w:val="24"/>
        </w:rPr>
      </w:pPr>
      <w:r>
        <w:rPr>
          <w:rFonts w:ascii="Adobe Garamond Pro" w:hAnsi="Adobe Garamond Pro" w:cs="Times New Roman"/>
          <w:sz w:val="24"/>
          <w:szCs w:val="24"/>
        </w:rPr>
        <w:tab/>
      </w:r>
      <w:r>
        <w:rPr>
          <w:rFonts w:ascii="Adobe Garamond Pro" w:hAnsi="Adobe Garamond Pro" w:cs="Times New Roman"/>
          <w:sz w:val="24"/>
          <w:szCs w:val="24"/>
        </w:rPr>
        <w:t xml:space="preserve">Perlu dicatat bahwa setiap kebudayaan memiliki cirikhas atau keunikan tersendiri. Begitu juga halnya dengan Bansi sebagai produk kebudayan masyarakat Minangkabau. Bisa jadi setiap pengerajin </w:t>
      </w:r>
      <w:r>
        <w:rPr>
          <w:rFonts w:ascii="Adobe Garamond Pro" w:hAnsi="Adobe Garamond Pro" w:cs="Times New Roman"/>
          <w:i/>
          <w:sz w:val="24"/>
          <w:szCs w:val="24"/>
        </w:rPr>
        <w:t>Bansi</w:t>
      </w:r>
      <w:r>
        <w:rPr>
          <w:rFonts w:ascii="Adobe Garamond Pro" w:hAnsi="Adobe Garamond Pro" w:cs="Times New Roman"/>
          <w:sz w:val="24"/>
          <w:szCs w:val="24"/>
        </w:rPr>
        <w:t xml:space="preserve"> memiliki cirikhasnya sendiri dalam teknik pembuatan produknya. Namun pekerjaan yang dilakukan dengan sederhana dan menghasilkan kwalitas yang baik adalah keterampilan tersendiri yang membutuhkan ketelitian, kesabaran dan ketekunan. </w:t>
      </w:r>
    </w:p>
    <w:p>
      <w:pPr>
        <w:spacing w:after="0" w:line="240" w:lineRule="auto"/>
        <w:jc w:val="both"/>
        <w:rPr>
          <w:rFonts w:ascii="Adobe Garamond Pro" w:hAnsi="Adobe Garamond Pro" w:cs="Times New Roman"/>
          <w:b/>
          <w:sz w:val="24"/>
          <w:szCs w:val="24"/>
        </w:rPr>
      </w:pPr>
      <w:r>
        <w:rPr>
          <w:rFonts w:ascii="Adobe Garamond Pro" w:hAnsi="Adobe Garamond Pro" w:cs="Times New Roman"/>
          <w:b/>
          <w:sz w:val="24"/>
          <w:szCs w:val="24"/>
        </w:rPr>
        <w:t>Ucapan Terimakasih</w:t>
      </w:r>
    </w:p>
    <w:p>
      <w:pPr>
        <w:spacing w:after="0" w:line="240" w:lineRule="auto"/>
        <w:jc w:val="both"/>
        <w:rPr>
          <w:rFonts w:ascii="Adobe Garamond Pro" w:hAnsi="Adobe Garamond Pro" w:cs="Times New Roman"/>
          <w:sz w:val="24"/>
          <w:szCs w:val="24"/>
        </w:rPr>
      </w:pPr>
      <w:r>
        <w:rPr>
          <w:rFonts w:ascii="Adobe Garamond Pro" w:hAnsi="Adobe Garamond Pro" w:cs="Times New Roman"/>
          <w:b/>
          <w:sz w:val="24"/>
          <w:szCs w:val="24"/>
        </w:rPr>
        <w:tab/>
      </w:r>
      <w:r>
        <w:rPr>
          <w:rFonts w:ascii="Adobe Garamond Pro" w:hAnsi="Adobe Garamond Pro" w:cs="Times New Roman"/>
          <w:sz w:val="24"/>
          <w:szCs w:val="24"/>
        </w:rPr>
        <w:t>Pertama dan utama sekali puji dan syukur kehadirat Allah SWT yang telah memberi kekuatan, kemudahan serta kelancaran dalam melakukan penelitian ini. Penulis ingin mengucapkan terimakasih dan penghargaan kepada Rektor Universitas Negeri Padang yang telah memotivasi Dosen-dosen muda untuk mengembangkan ke-ilmuan khususnya dibidang penelitian dan pengabdian. LPPM Universitas Negeri Padang yang telah memfasilitasi serta mendanai penelitian ini. Kepada Journal of Urban Society’s Arts yang telah menerbitkan hasil Penelitian ini. Kepada Dosen-dosen senior Jurusan Sendratasik FBS Universitas Negeri Padang yang turut memotivasi serta membimbing kami Dosen Muda. Kepada kedua orangtua, keluarga serta rekan-rekan dosen muda yang senantiasa mendoakan untuk kemajuan penulis dalam melakukan segala tugas sebagai pengabdi negara. Kepada Hamdan Thawil, yang telah meluangkan waktu, fikiran tenaga serta kerjasamanya untuk membantu pengembangan ilmu pengetahuan khususnya dibidang organologi instrument tiup/ Bansi Minangkabau. Terakhir kepada adik-adik mahasiswa Jurusan Sendratasik FBS Universitas Negeri Padang yang luar biasa dan senantiasa ingin belajar untuk menntut ilmu dan pengetahuan.</w:t>
      </w:r>
    </w:p>
    <w:p>
      <w:pPr>
        <w:spacing w:after="0" w:line="240" w:lineRule="auto"/>
        <w:jc w:val="both"/>
        <w:rPr>
          <w:rFonts w:ascii="Adobe Garamond Pro" w:hAnsi="Adobe Garamond Pro" w:cs="Times New Roman"/>
          <w:sz w:val="24"/>
          <w:szCs w:val="24"/>
        </w:rPr>
      </w:pPr>
    </w:p>
    <w:p>
      <w:pPr>
        <w:spacing w:after="0" w:line="240" w:lineRule="auto"/>
        <w:jc w:val="both"/>
        <w:rPr>
          <w:rFonts w:ascii="Adobe Garamond Pro" w:hAnsi="Adobe Garamond Pro" w:cs="Times New Roman"/>
          <w:b/>
          <w:sz w:val="24"/>
          <w:szCs w:val="24"/>
        </w:rPr>
      </w:pPr>
      <w:r>
        <w:rPr>
          <w:rFonts w:ascii="Adobe Garamond Pro" w:hAnsi="Adobe Garamond Pro" w:cs="Times New Roman"/>
          <w:b/>
          <w:sz w:val="24"/>
          <w:szCs w:val="24"/>
        </w:rPr>
        <w:t>Kepustakaan</w:t>
      </w:r>
    </w:p>
    <w:p>
      <w:pPr>
        <w:widowControl w:val="0"/>
        <w:autoSpaceDE w:val="0"/>
        <w:autoSpaceDN w:val="0"/>
        <w:adjustRightInd w:val="0"/>
        <w:spacing w:after="0" w:line="240" w:lineRule="auto"/>
        <w:ind w:left="480" w:hanging="480"/>
        <w:rPr>
          <w:rFonts w:ascii="Adobe Garamond Pro" w:hAnsi="Adobe Garamond Pro" w:cs="Times New Roman"/>
          <w:sz w:val="24"/>
          <w:szCs w:val="24"/>
        </w:rPr>
      </w:pPr>
      <w:r>
        <w:rPr>
          <w:rFonts w:ascii="Adobe Garamond Pro" w:hAnsi="Adobe Garamond Pro" w:eastAsia="Times New Roman" w:cs="Times New Roman"/>
          <w:sz w:val="24"/>
          <w:szCs w:val="24"/>
        </w:rPr>
        <w:fldChar w:fldCharType="begin" w:fldLock="1"/>
      </w:r>
      <w:r>
        <w:rPr>
          <w:rFonts w:ascii="Adobe Garamond Pro" w:hAnsi="Adobe Garamond Pro" w:eastAsia="Times New Roman" w:cs="Times New Roman"/>
          <w:sz w:val="24"/>
          <w:szCs w:val="24"/>
        </w:rPr>
        <w:instrText xml:space="preserve">ADDIN Mendeley Bibliography CSL_BIBLIOGRAPHY </w:instrText>
      </w:r>
      <w:r>
        <w:rPr>
          <w:rFonts w:ascii="Adobe Garamond Pro" w:hAnsi="Adobe Garamond Pro" w:eastAsia="Times New Roman" w:cs="Times New Roman"/>
          <w:sz w:val="24"/>
          <w:szCs w:val="24"/>
        </w:rPr>
        <w:fldChar w:fldCharType="separate"/>
      </w:r>
      <w:r>
        <w:rPr>
          <w:rFonts w:ascii="Adobe Garamond Pro" w:hAnsi="Adobe Garamond Pro" w:cs="Times New Roman"/>
          <w:sz w:val="24"/>
          <w:szCs w:val="24"/>
        </w:rPr>
        <w:t xml:space="preserve">Asmani, J. M. (2012). </w:t>
      </w:r>
      <w:r>
        <w:rPr>
          <w:rFonts w:ascii="Adobe Garamond Pro" w:hAnsi="Adobe Garamond Pro" w:cs="Times New Roman"/>
          <w:i/>
          <w:iCs/>
          <w:sz w:val="24"/>
          <w:szCs w:val="24"/>
        </w:rPr>
        <w:t>Pendidikan berbasis keunggulan lokal</w:t>
      </w:r>
      <w:r>
        <w:rPr>
          <w:rFonts w:ascii="Adobe Garamond Pro" w:hAnsi="Adobe Garamond Pro" w:cs="Times New Roman"/>
          <w:sz w:val="24"/>
          <w:szCs w:val="24"/>
        </w:rPr>
        <w:t>. Diva Press.</w:t>
      </w:r>
    </w:p>
    <w:p>
      <w:pPr>
        <w:widowControl w:val="0"/>
        <w:autoSpaceDE w:val="0"/>
        <w:autoSpaceDN w:val="0"/>
        <w:adjustRightInd w:val="0"/>
        <w:spacing w:after="0" w:line="240" w:lineRule="auto"/>
        <w:ind w:left="480" w:hanging="480"/>
        <w:rPr>
          <w:rFonts w:ascii="Adobe Garamond Pro" w:hAnsi="Adobe Garamond Pro" w:cs="Times New Roman"/>
          <w:sz w:val="24"/>
          <w:szCs w:val="24"/>
        </w:rPr>
      </w:pPr>
    </w:p>
    <w:p>
      <w:pPr>
        <w:widowControl w:val="0"/>
        <w:autoSpaceDE w:val="0"/>
        <w:autoSpaceDN w:val="0"/>
        <w:adjustRightInd w:val="0"/>
        <w:spacing w:after="0" w:line="240" w:lineRule="auto"/>
        <w:ind w:left="480" w:hanging="480"/>
        <w:rPr>
          <w:rFonts w:ascii="Adobe Garamond Pro" w:hAnsi="Adobe Garamond Pro" w:cs="Times New Roman"/>
          <w:sz w:val="24"/>
          <w:szCs w:val="24"/>
        </w:rPr>
      </w:pPr>
      <w:r>
        <w:rPr>
          <w:rFonts w:ascii="Adobe Garamond Pro" w:hAnsi="Adobe Garamond Pro" w:cs="Times New Roman"/>
          <w:sz w:val="24"/>
          <w:szCs w:val="24"/>
        </w:rPr>
        <w:t xml:space="preserve">Bintarto, A. G. (2014). Aspek Olah Vokal Musik Klasik Barat pada Musik Populer. </w:t>
      </w:r>
      <w:r>
        <w:rPr>
          <w:rFonts w:ascii="Adobe Garamond Pro" w:hAnsi="Adobe Garamond Pro" w:cs="Times New Roman"/>
          <w:i/>
          <w:iCs/>
          <w:sz w:val="24"/>
          <w:szCs w:val="24"/>
        </w:rPr>
        <w:t>Journal of Urban Society’s Arts</w:t>
      </w:r>
      <w:r>
        <w:rPr>
          <w:rFonts w:ascii="Adobe Garamond Pro" w:hAnsi="Adobe Garamond Pro" w:cs="Times New Roman"/>
          <w:sz w:val="24"/>
          <w:szCs w:val="24"/>
        </w:rPr>
        <w:t xml:space="preserve">, </w:t>
      </w:r>
      <w:r>
        <w:rPr>
          <w:rFonts w:ascii="Adobe Garamond Pro" w:hAnsi="Adobe Garamond Pro" w:cs="Times New Roman"/>
          <w:i/>
          <w:iCs/>
          <w:sz w:val="24"/>
          <w:szCs w:val="24"/>
        </w:rPr>
        <w:t>1</w:t>
      </w:r>
      <w:r>
        <w:rPr>
          <w:rFonts w:ascii="Adobe Garamond Pro" w:hAnsi="Adobe Garamond Pro" w:cs="Times New Roman"/>
          <w:sz w:val="24"/>
          <w:szCs w:val="24"/>
        </w:rPr>
        <w:t>(1), 44–56. https://doi.org/10.24821/jousa.v1i1.787</w:t>
      </w:r>
    </w:p>
    <w:p>
      <w:pPr>
        <w:widowControl w:val="0"/>
        <w:autoSpaceDE w:val="0"/>
        <w:autoSpaceDN w:val="0"/>
        <w:adjustRightInd w:val="0"/>
        <w:spacing w:after="0" w:line="240" w:lineRule="auto"/>
        <w:ind w:left="480" w:hanging="480"/>
        <w:rPr>
          <w:rFonts w:ascii="Adobe Garamond Pro" w:hAnsi="Adobe Garamond Pro" w:cs="Times New Roman"/>
          <w:sz w:val="24"/>
          <w:szCs w:val="24"/>
        </w:rPr>
      </w:pPr>
    </w:p>
    <w:p>
      <w:pPr>
        <w:widowControl w:val="0"/>
        <w:autoSpaceDE w:val="0"/>
        <w:autoSpaceDN w:val="0"/>
        <w:adjustRightInd w:val="0"/>
        <w:spacing w:after="0" w:line="240" w:lineRule="auto"/>
        <w:ind w:left="480" w:hanging="480"/>
        <w:rPr>
          <w:rFonts w:ascii="Adobe Garamond Pro" w:hAnsi="Adobe Garamond Pro" w:cs="Times New Roman"/>
          <w:sz w:val="24"/>
          <w:szCs w:val="24"/>
        </w:rPr>
      </w:pPr>
      <w:r>
        <w:rPr>
          <w:rFonts w:ascii="Adobe Garamond Pro" w:hAnsi="Adobe Garamond Pro" w:cs="Times New Roman"/>
          <w:sz w:val="24"/>
          <w:szCs w:val="24"/>
        </w:rPr>
        <w:t xml:space="preserve">Hidayat, H. A., Nursyirwan, N., &amp; Minawati, R. (2017). INTERAKSI SOSIAL DALAM KESENIAN KOMPANG PADA MASYARAKAT DUSUN DELIK, BENGKALIS. </w:t>
      </w:r>
      <w:r>
        <w:rPr>
          <w:rFonts w:ascii="Adobe Garamond Pro" w:hAnsi="Adobe Garamond Pro" w:cs="Times New Roman"/>
          <w:i/>
          <w:iCs/>
          <w:sz w:val="24"/>
          <w:szCs w:val="24"/>
        </w:rPr>
        <w:t>Bercadik: Jurnal Pengkajian Dan Penciptaan Seni</w:t>
      </w:r>
      <w:r>
        <w:rPr>
          <w:rFonts w:ascii="Adobe Garamond Pro" w:hAnsi="Adobe Garamond Pro" w:cs="Times New Roman"/>
          <w:sz w:val="24"/>
          <w:szCs w:val="24"/>
        </w:rPr>
        <w:t xml:space="preserve">, </w:t>
      </w:r>
      <w:r>
        <w:rPr>
          <w:rFonts w:ascii="Adobe Garamond Pro" w:hAnsi="Adobe Garamond Pro" w:cs="Times New Roman"/>
          <w:i/>
          <w:iCs/>
          <w:sz w:val="24"/>
          <w:szCs w:val="24"/>
        </w:rPr>
        <w:t>4</w:t>
      </w:r>
      <w:r>
        <w:rPr>
          <w:rFonts w:ascii="Adobe Garamond Pro" w:hAnsi="Adobe Garamond Pro" w:cs="Times New Roman"/>
          <w:sz w:val="24"/>
          <w:szCs w:val="24"/>
        </w:rPr>
        <w:t>(2), 196.</w:t>
      </w:r>
    </w:p>
    <w:p>
      <w:pPr>
        <w:widowControl w:val="0"/>
        <w:autoSpaceDE w:val="0"/>
        <w:autoSpaceDN w:val="0"/>
        <w:adjustRightInd w:val="0"/>
        <w:spacing w:after="0" w:line="240" w:lineRule="auto"/>
        <w:ind w:left="480" w:hanging="480"/>
        <w:rPr>
          <w:rFonts w:ascii="Adobe Garamond Pro" w:hAnsi="Adobe Garamond Pro" w:cs="Times New Roman"/>
          <w:sz w:val="24"/>
          <w:szCs w:val="24"/>
        </w:rPr>
      </w:pPr>
    </w:p>
    <w:p>
      <w:pPr>
        <w:widowControl w:val="0"/>
        <w:autoSpaceDE w:val="0"/>
        <w:autoSpaceDN w:val="0"/>
        <w:adjustRightInd w:val="0"/>
        <w:spacing w:after="0" w:line="240" w:lineRule="auto"/>
        <w:ind w:left="480" w:hanging="480"/>
        <w:rPr>
          <w:rFonts w:ascii="Adobe Garamond Pro" w:hAnsi="Adobe Garamond Pro" w:cs="Times New Roman"/>
          <w:sz w:val="24"/>
          <w:szCs w:val="24"/>
        </w:rPr>
      </w:pPr>
      <w:r>
        <w:rPr>
          <w:rFonts w:ascii="Adobe Garamond Pro" w:hAnsi="Adobe Garamond Pro" w:cs="Times New Roman"/>
          <w:sz w:val="24"/>
          <w:szCs w:val="24"/>
        </w:rPr>
        <w:t xml:space="preserve">Hidayat, H. A., &amp; Putra, A. D. (2019). </w:t>
      </w:r>
      <w:r>
        <w:rPr>
          <w:rFonts w:ascii="Adobe Garamond Pro" w:hAnsi="Adobe Garamond Pro" w:cs="Times New Roman"/>
          <w:i/>
          <w:iCs/>
          <w:sz w:val="24"/>
          <w:szCs w:val="24"/>
        </w:rPr>
        <w:t>SENI TRADISI DAN KREATIVITAS DALAM KEBUDAYAAN MINANGKABAU Pendahuluan</w:t>
      </w:r>
      <w:r>
        <w:rPr>
          <w:rFonts w:ascii="Adobe Garamond Pro" w:hAnsi="Adobe Garamond Pro" w:cs="Times New Roman"/>
          <w:sz w:val="24"/>
          <w:szCs w:val="24"/>
        </w:rPr>
        <w:t xml:space="preserve">. </w:t>
      </w:r>
      <w:r>
        <w:rPr>
          <w:rFonts w:ascii="Adobe Garamond Pro" w:hAnsi="Adobe Garamond Pro" w:cs="Times New Roman"/>
          <w:i/>
          <w:iCs/>
          <w:sz w:val="24"/>
          <w:szCs w:val="24"/>
        </w:rPr>
        <w:t>1</w:t>
      </w:r>
      <w:r>
        <w:rPr>
          <w:rFonts w:ascii="Adobe Garamond Pro" w:hAnsi="Adobe Garamond Pro" w:cs="Times New Roman"/>
          <w:sz w:val="24"/>
          <w:szCs w:val="24"/>
        </w:rPr>
        <w:t>, 65–73.</w:t>
      </w:r>
    </w:p>
    <w:p>
      <w:pPr>
        <w:widowControl w:val="0"/>
        <w:autoSpaceDE w:val="0"/>
        <w:autoSpaceDN w:val="0"/>
        <w:adjustRightInd w:val="0"/>
        <w:spacing w:after="0" w:line="240" w:lineRule="auto"/>
        <w:ind w:left="480" w:hanging="480"/>
        <w:rPr>
          <w:rFonts w:ascii="Adobe Garamond Pro" w:hAnsi="Adobe Garamond Pro" w:cs="Times New Roman"/>
          <w:sz w:val="24"/>
          <w:szCs w:val="24"/>
        </w:rPr>
      </w:pPr>
    </w:p>
    <w:p>
      <w:pPr>
        <w:spacing w:after="0" w:line="240" w:lineRule="auto"/>
        <w:jc w:val="both"/>
        <w:rPr>
          <w:rFonts w:ascii="Adobe Garamond Pro" w:hAnsi="Adobe Garamond Pro" w:eastAsia="Times New Roman" w:cs="Times New Roman"/>
          <w:sz w:val="24"/>
          <w:szCs w:val="24"/>
        </w:rPr>
      </w:pPr>
      <w:r>
        <w:rPr>
          <w:rFonts w:ascii="Adobe Garamond Pro" w:hAnsi="Adobe Garamond Pro" w:eastAsia="Times New Roman" w:cs="Times New Roman"/>
          <w:sz w:val="24"/>
          <w:szCs w:val="24"/>
        </w:rPr>
        <w:t xml:space="preserve">Hood, Mantle. (1964). </w:t>
      </w:r>
      <w:r>
        <w:rPr>
          <w:rFonts w:ascii="Adobe Garamond Pro" w:hAnsi="Adobe Garamond Pro" w:eastAsia="Times New Roman" w:cs="Times New Roman"/>
          <w:i/>
          <w:sz w:val="24"/>
          <w:szCs w:val="24"/>
        </w:rPr>
        <w:t>The Ethnomusicologist</w:t>
      </w:r>
      <w:r>
        <w:rPr>
          <w:rFonts w:ascii="Adobe Garamond Pro" w:hAnsi="Adobe Garamond Pro" w:eastAsia="Times New Roman" w:cs="Times New Roman"/>
          <w:sz w:val="24"/>
          <w:szCs w:val="24"/>
        </w:rPr>
        <w:t>. Ohio: The Kent State, University Press.</w:t>
      </w:r>
    </w:p>
    <w:p>
      <w:pPr>
        <w:widowControl w:val="0"/>
        <w:autoSpaceDE w:val="0"/>
        <w:autoSpaceDN w:val="0"/>
        <w:adjustRightInd w:val="0"/>
        <w:spacing w:after="0" w:line="240" w:lineRule="auto"/>
        <w:rPr>
          <w:rFonts w:ascii="Adobe Garamond Pro" w:hAnsi="Adobe Garamond Pro" w:cs="Times New Roman"/>
          <w:sz w:val="24"/>
          <w:szCs w:val="24"/>
        </w:rPr>
      </w:pPr>
    </w:p>
    <w:p>
      <w:pPr>
        <w:widowControl w:val="0"/>
        <w:autoSpaceDE w:val="0"/>
        <w:autoSpaceDN w:val="0"/>
        <w:adjustRightInd w:val="0"/>
        <w:spacing w:after="0" w:line="240" w:lineRule="auto"/>
        <w:ind w:left="480" w:hanging="480"/>
        <w:rPr>
          <w:rFonts w:ascii="Adobe Garamond Pro" w:hAnsi="Adobe Garamond Pro"/>
          <w:sz w:val="24"/>
        </w:rPr>
      </w:pPr>
      <w:r>
        <w:rPr>
          <w:rFonts w:ascii="Adobe Garamond Pro" w:hAnsi="Adobe Garamond Pro" w:cs="Times New Roman"/>
          <w:sz w:val="24"/>
          <w:szCs w:val="24"/>
        </w:rPr>
        <w:t xml:space="preserve">Murni, J. S., &amp; Rupa, F. S. (2015). </w:t>
      </w:r>
      <w:r>
        <w:rPr>
          <w:rFonts w:ascii="Adobe Garamond Pro" w:hAnsi="Adobe Garamond Pro" w:cs="Times New Roman"/>
          <w:i/>
          <w:iCs/>
          <w:sz w:val="24"/>
          <w:szCs w:val="24"/>
        </w:rPr>
        <w:t>Transformasi Sinkretisma Indonesia dan Karya Seni Islam I Gede Arya Sucitra</w:t>
      </w:r>
      <w:r>
        <w:rPr>
          <w:rFonts w:ascii="Adobe Garamond Pro" w:hAnsi="Adobe Garamond Pro" w:cs="Times New Roman"/>
          <w:sz w:val="24"/>
          <w:szCs w:val="24"/>
        </w:rPr>
        <w:t>. 89–103.</w:t>
      </w:r>
    </w:p>
    <w:p>
      <w:pPr>
        <w:widowControl w:val="0"/>
        <w:autoSpaceDE w:val="0"/>
        <w:autoSpaceDN w:val="0"/>
        <w:adjustRightInd w:val="0"/>
        <w:spacing w:after="0" w:line="240" w:lineRule="auto"/>
        <w:ind w:left="480" w:hanging="480"/>
        <w:rPr>
          <w:rFonts w:ascii="Adobe Garamond Pro" w:hAnsi="Adobe Garamond Pro" w:eastAsia="Times New Roman" w:cs="Times New Roman"/>
          <w:sz w:val="24"/>
          <w:szCs w:val="24"/>
        </w:rPr>
      </w:pPr>
      <w:r>
        <w:rPr>
          <w:rFonts w:ascii="Adobe Garamond Pro" w:hAnsi="Adobe Garamond Pro" w:eastAsia="Times New Roman" w:cs="Times New Roman"/>
          <w:sz w:val="24"/>
          <w:szCs w:val="24"/>
        </w:rPr>
        <w:fldChar w:fldCharType="end"/>
      </w:r>
    </w:p>
    <w:p>
      <w:pPr>
        <w:spacing w:after="0" w:line="240" w:lineRule="auto"/>
        <w:ind w:left="709" w:hanging="709"/>
        <w:jc w:val="both"/>
        <w:rPr>
          <w:rFonts w:ascii="Adobe Garamond Pro" w:hAnsi="Adobe Garamond Pro" w:cs="Times New Roman"/>
          <w:sz w:val="24"/>
          <w:szCs w:val="24"/>
        </w:rPr>
      </w:pPr>
      <w:r>
        <w:rPr>
          <w:rFonts w:ascii="Adobe Garamond Pro" w:hAnsi="Adobe Garamond Pro" w:cs="Times New Roman"/>
          <w:sz w:val="24"/>
          <w:szCs w:val="24"/>
        </w:rPr>
        <w:t xml:space="preserve">Moleong, J Lexy.  (2006). </w:t>
      </w:r>
      <w:r>
        <w:rPr>
          <w:rFonts w:ascii="Adobe Garamond Pro" w:hAnsi="Adobe Garamond Pro" w:cs="Times New Roman"/>
          <w:i/>
          <w:sz w:val="24"/>
          <w:szCs w:val="24"/>
        </w:rPr>
        <w:t>Metodologi Penelitian Kualitatif</w:t>
      </w:r>
      <w:r>
        <w:rPr>
          <w:rFonts w:ascii="Adobe Garamond Pro" w:hAnsi="Adobe Garamond Pro" w:cs="Times New Roman"/>
          <w:sz w:val="24"/>
          <w:szCs w:val="24"/>
        </w:rPr>
        <w:t>. Bandung: PT. Remaja Rosdakarya.</w:t>
      </w:r>
    </w:p>
    <w:p>
      <w:pPr>
        <w:spacing w:after="0" w:line="240" w:lineRule="auto"/>
        <w:ind w:left="709" w:hanging="709"/>
        <w:jc w:val="both"/>
        <w:rPr>
          <w:rFonts w:ascii="Adobe Garamond Pro" w:hAnsi="Adobe Garamond Pro" w:cs="Times New Roman"/>
          <w:sz w:val="24"/>
          <w:szCs w:val="24"/>
        </w:rPr>
      </w:pPr>
    </w:p>
    <w:p>
      <w:pPr>
        <w:spacing w:after="0" w:line="240" w:lineRule="auto"/>
        <w:ind w:left="720" w:hanging="720"/>
        <w:jc w:val="both"/>
        <w:rPr>
          <w:rFonts w:ascii="Adobe Garamond Pro" w:hAnsi="Adobe Garamond Pro" w:cs="Times New Roman"/>
          <w:sz w:val="24"/>
          <w:szCs w:val="24"/>
        </w:rPr>
      </w:pPr>
      <w:r>
        <w:rPr>
          <w:rFonts w:ascii="Adobe Garamond Pro" w:hAnsi="Adobe Garamond Pro" w:cs="Times New Roman"/>
          <w:sz w:val="24"/>
          <w:szCs w:val="24"/>
        </w:rPr>
        <w:t xml:space="preserve">Octavia K. (2014). </w:t>
      </w:r>
      <w:r>
        <w:rPr>
          <w:rFonts w:ascii="Adobe Garamond Pro" w:hAnsi="Adobe Garamond Pro" w:cs="Times New Roman"/>
          <w:i/>
          <w:sz w:val="24"/>
          <w:szCs w:val="24"/>
        </w:rPr>
        <w:t xml:space="preserve">Struktur Organologi Hasapi Dalam Gondang Hasapi Pada Grup Musik Etnis Pardomuanta Di Surabaya. </w:t>
      </w:r>
      <w:r>
        <w:rPr>
          <w:rFonts w:ascii="Adobe Garamond Pro" w:hAnsi="Adobe Garamond Pro" w:cs="Times New Roman"/>
          <w:sz w:val="24"/>
          <w:szCs w:val="24"/>
        </w:rPr>
        <w:t>APRON Jurnal Pemikiran Seni Pertunjukan.</w:t>
      </w:r>
    </w:p>
    <w:p>
      <w:pPr>
        <w:spacing w:after="0" w:line="240" w:lineRule="auto"/>
        <w:ind w:left="720" w:hanging="720"/>
        <w:jc w:val="both"/>
        <w:rPr>
          <w:rFonts w:ascii="Adobe Garamond Pro" w:hAnsi="Adobe Garamond Pro" w:cs="Times New Roman"/>
          <w:sz w:val="24"/>
          <w:szCs w:val="24"/>
        </w:rPr>
      </w:pPr>
    </w:p>
    <w:p>
      <w:pPr>
        <w:spacing w:after="0" w:line="240" w:lineRule="auto"/>
        <w:ind w:left="720" w:hanging="720"/>
        <w:jc w:val="both"/>
        <w:rPr>
          <w:rFonts w:ascii="Adobe Garamond Pro" w:hAnsi="Adobe Garamond Pro" w:cs="Times New Roman"/>
          <w:sz w:val="24"/>
          <w:szCs w:val="24"/>
        </w:rPr>
      </w:pPr>
      <w:r>
        <w:rPr>
          <w:rFonts w:ascii="Adobe Garamond Pro" w:hAnsi="Adobe Garamond Pro" w:cs="Times New Roman"/>
          <w:sz w:val="24"/>
          <w:szCs w:val="24"/>
        </w:rPr>
        <w:t xml:space="preserve">Rahardjo, Susilo &amp; Gudnanto. (2011). </w:t>
      </w:r>
      <w:r>
        <w:rPr>
          <w:rFonts w:ascii="Adobe Garamond Pro" w:hAnsi="Adobe Garamond Pro" w:cs="Times New Roman"/>
          <w:i/>
          <w:sz w:val="24"/>
          <w:szCs w:val="24"/>
        </w:rPr>
        <w:t>Pemahaman Individu Teknik Non Tes</w:t>
      </w:r>
      <w:r>
        <w:rPr>
          <w:rFonts w:ascii="Adobe Garamond Pro" w:hAnsi="Adobe Garamond Pro" w:cs="Times New Roman"/>
          <w:sz w:val="24"/>
          <w:szCs w:val="24"/>
        </w:rPr>
        <w:t>. Kudus: Nora Media Enterprise.</w:t>
      </w:r>
    </w:p>
    <w:p>
      <w:pPr>
        <w:spacing w:after="0" w:line="240" w:lineRule="auto"/>
        <w:jc w:val="both"/>
        <w:rPr>
          <w:rFonts w:ascii="Adobe Garamond Pro" w:hAnsi="Adobe Garamond Pro" w:eastAsia="Times New Roman" w:cs="Times New Roman"/>
          <w:sz w:val="24"/>
          <w:szCs w:val="24"/>
        </w:rPr>
      </w:pPr>
    </w:p>
    <w:p>
      <w:pPr>
        <w:spacing w:after="0" w:line="240" w:lineRule="auto"/>
        <w:ind w:left="720" w:hanging="720"/>
        <w:jc w:val="both"/>
        <w:rPr>
          <w:rFonts w:ascii="Adobe Garamond Pro" w:hAnsi="Adobe Garamond Pro" w:cs="Times New Roman"/>
          <w:sz w:val="24"/>
          <w:szCs w:val="24"/>
        </w:rPr>
      </w:pPr>
      <w:r>
        <w:rPr>
          <w:rFonts w:ascii="Adobe Garamond Pro" w:hAnsi="Adobe Garamond Pro" w:cs="Times New Roman"/>
          <w:sz w:val="24"/>
          <w:szCs w:val="24"/>
        </w:rPr>
        <w:t xml:space="preserve">Sugiyono. (2014). </w:t>
      </w:r>
      <w:r>
        <w:rPr>
          <w:rStyle w:val="9"/>
          <w:rFonts w:ascii="Adobe Garamond Pro" w:hAnsi="Adobe Garamond Pro" w:cs="Times New Roman"/>
          <w:sz w:val="24"/>
          <w:szCs w:val="24"/>
        </w:rPr>
        <w:t>Metode Penelitian Kuantitatif, Kualitatif, dan Kombinasi (Mixed Method)</w:t>
      </w:r>
      <w:r>
        <w:rPr>
          <w:rFonts w:ascii="Adobe Garamond Pro" w:hAnsi="Adobe Garamond Pro" w:cs="Times New Roman"/>
          <w:sz w:val="24"/>
          <w:szCs w:val="24"/>
        </w:rPr>
        <w:t>. Bandung: Alfabeta.</w:t>
      </w:r>
    </w:p>
    <w:p>
      <w:pPr>
        <w:spacing w:after="0" w:line="240" w:lineRule="auto"/>
        <w:jc w:val="both"/>
        <w:rPr>
          <w:rFonts w:ascii="Adobe Garamond Pro" w:hAnsi="Adobe Garamond Pro" w:cs="Times New Roman"/>
          <w:sz w:val="24"/>
          <w:szCs w:val="24"/>
        </w:rPr>
      </w:pPr>
    </w:p>
    <w:p>
      <w:pPr>
        <w:spacing w:after="0" w:line="240" w:lineRule="auto"/>
        <w:ind w:left="720" w:hanging="720"/>
        <w:jc w:val="both"/>
        <w:rPr>
          <w:rFonts w:ascii="Adobe Garamond Pro" w:hAnsi="Adobe Garamond Pro" w:cs="Times New Roman"/>
          <w:sz w:val="24"/>
          <w:szCs w:val="24"/>
        </w:rPr>
      </w:pPr>
      <w:r>
        <w:rPr>
          <w:rFonts w:ascii="Adobe Garamond Pro" w:hAnsi="Adobe Garamond Pro" w:cs="Times New Roman"/>
          <w:sz w:val="24"/>
          <w:szCs w:val="24"/>
        </w:rPr>
        <w:t xml:space="preserve">______ . (2014). </w:t>
      </w:r>
      <w:r>
        <w:rPr>
          <w:rStyle w:val="9"/>
          <w:rFonts w:ascii="Adobe Garamond Pro" w:hAnsi="Adobe Garamond Pro" w:cs="Times New Roman"/>
          <w:sz w:val="24"/>
          <w:szCs w:val="24"/>
        </w:rPr>
        <w:t>Metode PenelitianPendidikan Kuantitatif, Kualitatif, dan R&amp;D.</w:t>
      </w:r>
      <w:r>
        <w:rPr>
          <w:rFonts w:ascii="Adobe Garamond Pro" w:hAnsi="Adobe Garamond Pro" w:cs="Times New Roman"/>
          <w:sz w:val="24"/>
          <w:szCs w:val="24"/>
        </w:rPr>
        <w:t>. Bandung: Alfabeta.</w:t>
      </w:r>
    </w:p>
    <w:p>
      <w:pPr>
        <w:spacing w:after="0" w:line="240" w:lineRule="auto"/>
        <w:jc w:val="both"/>
        <w:rPr>
          <w:rFonts w:ascii="Adobe Garamond Pro" w:hAnsi="Adobe Garamond Pro" w:eastAsia="Times New Roman" w:cs="Times New Roman"/>
          <w:sz w:val="24"/>
          <w:szCs w:val="24"/>
        </w:rPr>
      </w:pPr>
    </w:p>
    <w:p>
      <w:pPr>
        <w:spacing w:after="0" w:line="240" w:lineRule="auto"/>
        <w:ind w:left="720" w:hanging="720"/>
        <w:jc w:val="both"/>
        <w:rPr>
          <w:rFonts w:ascii="Adobe Garamond Pro" w:hAnsi="Adobe Garamond Pro" w:eastAsia="Times New Roman" w:cs="Times New Roman"/>
          <w:sz w:val="24"/>
          <w:szCs w:val="24"/>
        </w:rPr>
      </w:pPr>
      <w:r>
        <w:rPr>
          <w:rFonts w:ascii="Adobe Garamond Pro" w:hAnsi="Adobe Garamond Pro" w:eastAsia="Times New Roman" w:cs="Times New Roman"/>
          <w:sz w:val="24"/>
          <w:szCs w:val="24"/>
        </w:rPr>
        <w:t xml:space="preserve">Purba. (2014). </w:t>
      </w:r>
      <w:r>
        <w:rPr>
          <w:rFonts w:ascii="Adobe Garamond Pro" w:hAnsi="Adobe Garamond Pro" w:eastAsia="Times New Roman" w:cs="Times New Roman"/>
          <w:i/>
          <w:sz w:val="24"/>
          <w:szCs w:val="24"/>
        </w:rPr>
        <w:t>Studi Organologi Siligun Simalungun Buatan Bapak Ja Huat Purba Desa di Desa Tengkoh Kecamatan Penombean  Pane</w:t>
      </w:r>
      <w:r>
        <w:rPr>
          <w:rFonts w:ascii="Adobe Garamond Pro" w:hAnsi="Adobe Garamond Pro" w:eastAsia="Times New Roman" w:cs="Times New Roman"/>
          <w:sz w:val="24"/>
          <w:szCs w:val="24"/>
        </w:rPr>
        <w:t>,  Kabupaten Simalungan</w:t>
      </w:r>
    </w:p>
    <w:p>
      <w:pPr>
        <w:spacing w:after="0" w:line="240" w:lineRule="auto"/>
        <w:jc w:val="both"/>
        <w:rPr>
          <w:rFonts w:ascii="Adobe Garamond Pro" w:hAnsi="Adobe Garamond Pro" w:eastAsia="Times New Roman" w:cs="Times New Roman"/>
          <w:sz w:val="24"/>
          <w:szCs w:val="24"/>
        </w:rPr>
      </w:pPr>
    </w:p>
    <w:p>
      <w:pPr>
        <w:spacing w:after="0" w:line="240" w:lineRule="auto"/>
        <w:ind w:left="720" w:hanging="720"/>
        <w:jc w:val="both"/>
        <w:rPr>
          <w:rFonts w:ascii="Adobe Garamond Pro" w:hAnsi="Adobe Garamond Pro" w:eastAsia="Times New Roman" w:cs="Times New Roman"/>
          <w:sz w:val="24"/>
          <w:szCs w:val="24"/>
        </w:rPr>
      </w:pPr>
      <w:r>
        <w:rPr>
          <w:rFonts w:ascii="Adobe Garamond Pro" w:hAnsi="Adobe Garamond Pro" w:cs="Times New Roman"/>
          <w:sz w:val="24"/>
          <w:szCs w:val="24"/>
        </w:rPr>
        <w:t xml:space="preserve">Sitepu, Yobel Arista. (2012). </w:t>
      </w:r>
      <w:r>
        <w:rPr>
          <w:rFonts w:ascii="Adobe Garamond Pro" w:hAnsi="Adobe Garamond Pro" w:cs="Times New Roman"/>
          <w:i/>
          <w:sz w:val="24"/>
          <w:szCs w:val="24"/>
        </w:rPr>
        <w:t xml:space="preserve">Organologi Instrumen Tiup Sarune </w:t>
      </w:r>
      <w:r>
        <w:rPr>
          <w:rFonts w:ascii="Adobe Garamond Pro" w:hAnsi="Adobe Garamond Pro" w:cs="Times New Roman"/>
          <w:sz w:val="24"/>
          <w:szCs w:val="24"/>
        </w:rPr>
        <w:t>. Jurnal Grenek Musik Jurnal.</w:t>
      </w:r>
    </w:p>
    <w:p>
      <w:pPr>
        <w:spacing w:after="0" w:line="240" w:lineRule="auto"/>
        <w:jc w:val="both"/>
        <w:rPr>
          <w:rFonts w:ascii="Adobe Garamond Pro" w:hAnsi="Adobe Garamond Pro" w:eastAsia="Times New Roman" w:cs="Times New Roman"/>
          <w:sz w:val="24"/>
          <w:szCs w:val="24"/>
        </w:rPr>
      </w:pPr>
    </w:p>
    <w:p>
      <w:pPr>
        <w:spacing w:after="0" w:line="240" w:lineRule="auto"/>
        <w:ind w:left="720" w:hanging="720"/>
        <w:jc w:val="both"/>
        <w:rPr>
          <w:rFonts w:ascii="Adobe Garamond Pro" w:hAnsi="Adobe Garamond Pro" w:eastAsia="Times New Roman" w:cs="Times New Roman"/>
          <w:sz w:val="24"/>
          <w:szCs w:val="24"/>
        </w:rPr>
      </w:pPr>
      <w:r>
        <w:rPr>
          <w:rFonts w:ascii="Adobe Garamond Pro" w:hAnsi="Adobe Garamond Pro" w:eastAsia="Times New Roman" w:cs="Times New Roman"/>
          <w:sz w:val="24"/>
          <w:szCs w:val="24"/>
        </w:rPr>
        <w:t xml:space="preserve">Tilaar, H.A. (2011). </w:t>
      </w:r>
      <w:r>
        <w:rPr>
          <w:rFonts w:ascii="Adobe Garamond Pro" w:hAnsi="Adobe Garamond Pro" w:eastAsia="Times New Roman" w:cs="Times New Roman"/>
          <w:i/>
          <w:sz w:val="24"/>
          <w:szCs w:val="24"/>
        </w:rPr>
        <w:t>Manajemen Pendidikan Nasional</w:t>
      </w:r>
      <w:r>
        <w:rPr>
          <w:rFonts w:ascii="Adobe Garamond Pro" w:hAnsi="Adobe Garamond Pro" w:eastAsia="Times New Roman" w:cs="Times New Roman"/>
          <w:sz w:val="24"/>
          <w:szCs w:val="24"/>
        </w:rPr>
        <w:t>. Bandung: PT Remaja Rosdakarya.</w:t>
      </w:r>
    </w:p>
    <w:p>
      <w:pPr>
        <w:spacing w:after="0" w:line="240" w:lineRule="auto"/>
        <w:jc w:val="both"/>
        <w:rPr>
          <w:rFonts w:ascii="Adobe Garamond Pro" w:hAnsi="Adobe Garamond Pro" w:cs="Times New Roman"/>
          <w:sz w:val="24"/>
          <w:szCs w:val="24"/>
        </w:rPr>
      </w:pPr>
    </w:p>
    <w:p>
      <w:pPr>
        <w:spacing w:after="0" w:line="240" w:lineRule="auto"/>
        <w:jc w:val="both"/>
        <w:rPr>
          <w:rFonts w:ascii="Adobe Garamond Pro" w:hAnsi="Adobe Garamond Pro" w:cs="Times New Roman"/>
          <w:b/>
          <w:sz w:val="24"/>
          <w:szCs w:val="24"/>
        </w:rPr>
      </w:pPr>
      <w:r>
        <w:rPr>
          <w:rFonts w:ascii="Adobe Garamond Pro" w:hAnsi="Adobe Garamond Pro" w:cs="Times New Roman"/>
          <w:b/>
          <w:sz w:val="24"/>
          <w:szCs w:val="24"/>
        </w:rPr>
        <w:t>Informan</w:t>
      </w:r>
    </w:p>
    <w:p>
      <w:pPr>
        <w:spacing w:after="0" w:line="240" w:lineRule="auto"/>
        <w:jc w:val="both"/>
        <w:rPr>
          <w:rFonts w:ascii="Adobe Garamond Pro" w:hAnsi="Adobe Garamond Pro" w:cs="Times New Roman"/>
          <w:sz w:val="24"/>
          <w:szCs w:val="24"/>
        </w:rPr>
      </w:pPr>
      <w:r>
        <w:rPr>
          <w:rFonts w:ascii="Adobe Garamond Pro" w:hAnsi="Adobe Garamond Pro" w:cs="Times New Roman"/>
          <w:sz w:val="24"/>
          <w:szCs w:val="24"/>
        </w:rPr>
        <w:t>Hamdan Thawil.2019. Pengerajin Instrumen Tiup Minangkabau</w:t>
      </w:r>
    </w:p>
    <w:p>
      <w:pPr>
        <w:spacing w:after="0" w:line="240" w:lineRule="auto"/>
        <w:jc w:val="both"/>
        <w:rPr>
          <w:rFonts w:ascii="Adobe Garamond Pro" w:hAnsi="Adobe Garamond Pro" w:cs="Times New Roman"/>
          <w:sz w:val="24"/>
          <w:szCs w:val="24"/>
        </w:rPr>
      </w:pPr>
    </w:p>
    <w:p>
      <w:pPr>
        <w:spacing w:after="0"/>
        <w:jc w:val="both"/>
        <w:rPr>
          <w:rFonts w:ascii="Adobe Garamond Pro" w:hAnsi="Adobe Garamond Pro"/>
          <w:b/>
          <w:sz w:val="24"/>
          <w:szCs w:val="24"/>
        </w:rPr>
      </w:pPr>
      <w:r>
        <w:rPr>
          <w:rFonts w:ascii="Adobe Garamond Pro" w:hAnsi="Adobe Garamond Pro"/>
          <w:b/>
          <w:sz w:val="24"/>
          <w:szCs w:val="24"/>
        </w:rPr>
        <w:t xml:space="preserve">Pustaka Laman </w:t>
      </w:r>
    </w:p>
    <w:p>
      <w:pPr>
        <w:spacing w:after="0"/>
        <w:jc w:val="both"/>
        <w:rPr>
          <w:rFonts w:ascii="Adobe Garamond Pro" w:hAnsi="Adobe Garamond Pro" w:cs="Times New Roman"/>
          <w:i/>
          <w:sz w:val="24"/>
          <w:szCs w:val="24"/>
        </w:rPr>
      </w:pPr>
      <w:r>
        <w:fldChar w:fldCharType="begin"/>
      </w:r>
      <w:r>
        <w:instrText xml:space="preserve"> HYPERLINK "https://kbbi.web.id/produksi" </w:instrText>
      </w:r>
      <w:r>
        <w:fldChar w:fldCharType="separate"/>
      </w:r>
      <w:r>
        <w:rPr>
          <w:rStyle w:val="11"/>
          <w:rFonts w:ascii="Adobe Garamond Pro" w:hAnsi="Adobe Garamond Pro" w:cs="Times New Roman"/>
          <w:color w:val="auto"/>
          <w:sz w:val="24"/>
          <w:szCs w:val="24"/>
          <w:u w:val="none"/>
        </w:rPr>
        <w:t>https://kbbi.web.id/produksi</w:t>
      </w:r>
      <w:r>
        <w:rPr>
          <w:rStyle w:val="11"/>
          <w:rFonts w:ascii="Adobe Garamond Pro" w:hAnsi="Adobe Garamond Pro" w:cs="Times New Roman"/>
          <w:color w:val="auto"/>
          <w:sz w:val="24"/>
          <w:szCs w:val="24"/>
          <w:u w:val="none"/>
        </w:rPr>
        <w:fldChar w:fldCharType="end"/>
      </w:r>
    </w:p>
    <w:p>
      <w:pPr>
        <w:spacing w:after="0"/>
        <w:jc w:val="both"/>
        <w:rPr>
          <w:rFonts w:ascii="Adobe Garamond Pro" w:hAnsi="Adobe Garamond Pro"/>
          <w:sz w:val="24"/>
          <w:szCs w:val="24"/>
        </w:rPr>
      </w:pPr>
      <w:r>
        <w:fldChar w:fldCharType="begin"/>
      </w:r>
      <w:r>
        <w:instrText xml:space="preserve"> HYPERLINK "https://www.jurnal.id/id/blog/2017-pengertian-faktor-dan-proses-produksi/" </w:instrText>
      </w:r>
      <w:r>
        <w:fldChar w:fldCharType="separate"/>
      </w:r>
      <w:r>
        <w:rPr>
          <w:rStyle w:val="11"/>
          <w:rFonts w:ascii="Adobe Garamond Pro" w:hAnsi="Adobe Garamond Pro" w:cs="Times New Roman"/>
          <w:color w:val="auto"/>
          <w:sz w:val="24"/>
          <w:szCs w:val="24"/>
          <w:u w:val="none"/>
        </w:rPr>
        <w:t>https://www.jurnal.id/id/blog/2017-pengertian-faktor-dan-proses-produksi/</w:t>
      </w:r>
      <w:r>
        <w:rPr>
          <w:rStyle w:val="11"/>
          <w:rFonts w:ascii="Adobe Garamond Pro" w:hAnsi="Adobe Garamond Pro" w:cs="Times New Roman"/>
          <w:color w:val="auto"/>
          <w:sz w:val="24"/>
          <w:szCs w:val="24"/>
          <w:u w:val="none"/>
        </w:rPr>
        <w:fldChar w:fldCharType="end"/>
      </w:r>
    </w:p>
    <w:p>
      <w:pPr>
        <w:spacing w:line="240" w:lineRule="auto"/>
        <w:rPr>
          <w:rFonts w:ascii="Adobe Garamond Pro" w:hAnsi="Adobe Garamond Pro"/>
          <w:sz w:val="24"/>
          <w:szCs w:val="24"/>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dobe Garamond Pro">
    <w:altName w:val="Garamond"/>
    <w:panose1 w:val="00000000000000000000"/>
    <w:charset w:val="00"/>
    <w:family w:val="roman"/>
    <w:pitch w:val="default"/>
    <w:sig w:usb0="00000000" w:usb1="00000000" w:usb2="00000000" w:usb3="00000000" w:csb0="0000009B" w:csb1="00000000"/>
  </w:font>
  <w:font w:name="Garamond">
    <w:panose1 w:val="02020404030301010803"/>
    <w:charset w:val="00"/>
    <w:family w:val="auto"/>
    <w:pitch w:val="default"/>
    <w:sig w:usb0="00000287" w:usb1="00000000" w:usb2="00000000" w:usb3="00000000" w:csb0="0000009F" w:csb1="DFD70000"/>
  </w:font>
  <w:font w:name="Calibri">
    <w:panose1 w:val="020F0502020204030204"/>
    <w:charset w:val="00"/>
    <w:family w:val="auto"/>
    <w:pitch w:val="default"/>
    <w:sig w:usb0="E0002A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5"/>
        <w:snapToGrid w:val="0"/>
      </w:pPr>
      <w:r>
        <w:rPr>
          <w:rStyle w:val="10"/>
        </w:rPr>
        <w:footnoteRef/>
      </w:r>
      <w:r>
        <w:t xml:space="preserve"> </w:t>
      </w:r>
      <w:r>
        <w:rPr>
          <w:rFonts w:hint="default"/>
          <w:lang w:val="en-US"/>
        </w:rPr>
        <w:t>Author Correspondent. Institut Seni Indonesia Padangpanjang. Fakultas Seni Pertunjukan</w:t>
      </w:r>
      <w:bookmarkStart w:id="0" w:name="_GoBack"/>
      <w:bookmarkEnd w:id="0"/>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F11AD"/>
    <w:multiLevelType w:val="multilevel"/>
    <w:tmpl w:val="0E9F11AD"/>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222354E4"/>
    <w:multiLevelType w:val="multilevel"/>
    <w:tmpl w:val="222354E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B4E5034"/>
    <w:multiLevelType w:val="multilevel"/>
    <w:tmpl w:val="3B4E5034"/>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
    <w:nsid w:val="4AF0278A"/>
    <w:multiLevelType w:val="multilevel"/>
    <w:tmpl w:val="4AF0278A"/>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
    <w:nsid w:val="666333E2"/>
    <w:multiLevelType w:val="multilevel"/>
    <w:tmpl w:val="666333E2"/>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nforcement="0"/>
  <w:defaultTabStop w:val="720"/>
  <w:characterSpacingControl w:val="doNotCompress"/>
  <w:compat>
    <w:compatSetting w:name="compatibilityMode" w:uri="http://schemas.microsoft.com/office/word" w:val="12"/>
  </w:compat>
  <w:rsids>
    <w:rsidRoot w:val="002937A8"/>
    <w:rsid w:val="0001504E"/>
    <w:rsid w:val="000A2EB7"/>
    <w:rsid w:val="000B342F"/>
    <w:rsid w:val="000C511C"/>
    <w:rsid w:val="000E53A8"/>
    <w:rsid w:val="000E5A00"/>
    <w:rsid w:val="00167C17"/>
    <w:rsid w:val="00173BDF"/>
    <w:rsid w:val="001E2778"/>
    <w:rsid w:val="00251AB1"/>
    <w:rsid w:val="00260C46"/>
    <w:rsid w:val="002937A8"/>
    <w:rsid w:val="002A158F"/>
    <w:rsid w:val="002A7600"/>
    <w:rsid w:val="00334D3E"/>
    <w:rsid w:val="00343E7E"/>
    <w:rsid w:val="00344C1A"/>
    <w:rsid w:val="00355225"/>
    <w:rsid w:val="0038497C"/>
    <w:rsid w:val="003A7399"/>
    <w:rsid w:val="003E2FEB"/>
    <w:rsid w:val="00481798"/>
    <w:rsid w:val="004A3B5F"/>
    <w:rsid w:val="0051640A"/>
    <w:rsid w:val="0052088C"/>
    <w:rsid w:val="00525D9F"/>
    <w:rsid w:val="00533294"/>
    <w:rsid w:val="00535935"/>
    <w:rsid w:val="0053788C"/>
    <w:rsid w:val="005D1D6B"/>
    <w:rsid w:val="005E5C4C"/>
    <w:rsid w:val="00642282"/>
    <w:rsid w:val="00671BC2"/>
    <w:rsid w:val="006A2354"/>
    <w:rsid w:val="0070578A"/>
    <w:rsid w:val="00785205"/>
    <w:rsid w:val="00843EC6"/>
    <w:rsid w:val="008B28CC"/>
    <w:rsid w:val="0097248E"/>
    <w:rsid w:val="009838D9"/>
    <w:rsid w:val="00A17CAE"/>
    <w:rsid w:val="00B05251"/>
    <w:rsid w:val="00B05AF1"/>
    <w:rsid w:val="00B11724"/>
    <w:rsid w:val="00B669A6"/>
    <w:rsid w:val="00B94811"/>
    <w:rsid w:val="00B94B27"/>
    <w:rsid w:val="00BA46A0"/>
    <w:rsid w:val="00C85E9E"/>
    <w:rsid w:val="00C9409D"/>
    <w:rsid w:val="00C97511"/>
    <w:rsid w:val="00CB13EC"/>
    <w:rsid w:val="00CC5AF6"/>
    <w:rsid w:val="00CF08F9"/>
    <w:rsid w:val="00D15228"/>
    <w:rsid w:val="00D406A3"/>
    <w:rsid w:val="00D55966"/>
    <w:rsid w:val="00D5646F"/>
    <w:rsid w:val="00D576C1"/>
    <w:rsid w:val="00DA545F"/>
    <w:rsid w:val="00DC2989"/>
    <w:rsid w:val="00DD0099"/>
    <w:rsid w:val="00DD69E3"/>
    <w:rsid w:val="00DF04E9"/>
    <w:rsid w:val="00E006C1"/>
    <w:rsid w:val="00E37A2B"/>
    <w:rsid w:val="00E8441D"/>
    <w:rsid w:val="00E8466D"/>
    <w:rsid w:val="00E85472"/>
    <w:rsid w:val="00ED7C48"/>
    <w:rsid w:val="00F25C5A"/>
    <w:rsid w:val="00F47843"/>
    <w:rsid w:val="00F702AC"/>
    <w:rsid w:val="00F90B59"/>
    <w:rsid w:val="00FC198F"/>
    <w:rsid w:val="00FF7DB9"/>
    <w:rsid w:val="19905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jc w:val="left"/>
    </w:pPr>
    <w:rPr>
      <w:rFonts w:asciiTheme="minorHAnsi" w:hAnsiTheme="minorHAnsi" w:eastAsiaTheme="minorHAnsi" w:cstheme="minorBidi"/>
      <w:sz w:val="22"/>
      <w:szCs w:val="22"/>
      <w:lang w:val="en-US" w:eastAsia="en-US" w:bidi="ar-SA"/>
    </w:rPr>
  </w:style>
  <w:style w:type="paragraph" w:styleId="2">
    <w:name w:val="heading 1"/>
    <w:basedOn w:val="1"/>
    <w:next w:val="1"/>
    <w:link w:val="14"/>
    <w:qFormat/>
    <w:uiPriority w:val="9"/>
    <w:pPr>
      <w:spacing w:before="100" w:beforeAutospacing="1" w:after="100" w:afterAutospacing="1"/>
      <w:outlineLvl w:val="0"/>
    </w:pPr>
    <w:rPr>
      <w:rFonts w:ascii="Times New Roman" w:hAnsi="Times New Roman" w:eastAsia="Times New Roman" w:cs="Times New Roman"/>
      <w:b/>
      <w:bCs/>
      <w:kern w:val="36"/>
      <w:sz w:val="48"/>
      <w:szCs w:val="48"/>
    </w:rPr>
  </w:style>
  <w:style w:type="paragraph" w:styleId="3">
    <w:name w:val="heading 3"/>
    <w:basedOn w:val="1"/>
    <w:next w:val="1"/>
    <w:link w:val="15"/>
    <w:semiHidden/>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character" w:default="1" w:styleId="8">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1"/>
    <w:semiHidden/>
    <w:unhideWhenUsed/>
    <w:uiPriority w:val="99"/>
    <w:pPr>
      <w:spacing w:after="0" w:line="240" w:lineRule="auto"/>
    </w:pPr>
    <w:rPr>
      <w:rFonts w:ascii="Tahoma" w:hAnsi="Tahoma" w:cs="Tahoma"/>
      <w:sz w:val="16"/>
      <w:szCs w:val="16"/>
    </w:rPr>
  </w:style>
  <w:style w:type="paragraph" w:styleId="5">
    <w:name w:val="footnote text"/>
    <w:basedOn w:val="1"/>
    <w:link w:val="17"/>
    <w:semiHidden/>
    <w:unhideWhenUsed/>
    <w:uiPriority w:val="99"/>
    <w:pPr>
      <w:spacing w:after="0" w:line="240" w:lineRule="auto"/>
    </w:pPr>
    <w:rPr>
      <w:sz w:val="20"/>
      <w:szCs w:val="20"/>
    </w:rPr>
  </w:style>
  <w:style w:type="paragraph" w:styleId="6">
    <w:name w:val="HTML Preformatted"/>
    <w:basedOn w:val="1"/>
    <w:link w:val="20"/>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rPr>
  </w:style>
  <w:style w:type="paragraph" w:styleId="7">
    <w:name w:val="Normal (Web)"/>
    <w:basedOn w:val="1"/>
    <w:semiHidden/>
    <w:unhideWhenUsed/>
    <w:uiPriority w:val="99"/>
    <w:pPr>
      <w:spacing w:before="100" w:beforeAutospacing="1" w:after="100" w:afterAutospacing="1"/>
    </w:pPr>
    <w:rPr>
      <w:rFonts w:ascii="Times New Roman" w:hAnsi="Times New Roman" w:eastAsia="Times New Roman" w:cs="Times New Roman"/>
      <w:sz w:val="24"/>
      <w:szCs w:val="24"/>
    </w:rPr>
  </w:style>
  <w:style w:type="character" w:styleId="9">
    <w:name w:val="Emphasis"/>
    <w:basedOn w:val="8"/>
    <w:qFormat/>
    <w:uiPriority w:val="20"/>
    <w:rPr>
      <w:i/>
      <w:iCs/>
    </w:rPr>
  </w:style>
  <w:style w:type="character" w:styleId="10">
    <w:name w:val="footnote reference"/>
    <w:basedOn w:val="8"/>
    <w:semiHidden/>
    <w:unhideWhenUsed/>
    <w:uiPriority w:val="99"/>
    <w:rPr>
      <w:vertAlign w:val="superscript"/>
    </w:rPr>
  </w:style>
  <w:style w:type="character" w:styleId="11">
    <w:name w:val="Hyperlink"/>
    <w:basedOn w:val="8"/>
    <w:unhideWhenUsed/>
    <w:uiPriority w:val="99"/>
    <w:rPr>
      <w:color w:val="0000FF" w:themeColor="hyperlink"/>
      <w:u w:val="single"/>
    </w:rPr>
  </w:style>
  <w:style w:type="table" w:styleId="13">
    <w:name w:val="Table Grid"/>
    <w:basedOn w:val="12"/>
    <w:uiPriority w:val="59"/>
    <w:pPr>
      <w:jc w:val="left"/>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4">
    <w:name w:val="Heading 1 Char"/>
    <w:basedOn w:val="8"/>
    <w:link w:val="2"/>
    <w:uiPriority w:val="9"/>
    <w:rPr>
      <w:rFonts w:ascii="Times New Roman" w:hAnsi="Times New Roman" w:eastAsia="Times New Roman" w:cs="Times New Roman"/>
      <w:b/>
      <w:bCs/>
      <w:kern w:val="36"/>
      <w:sz w:val="48"/>
      <w:szCs w:val="48"/>
    </w:rPr>
  </w:style>
  <w:style w:type="character" w:customStyle="1" w:styleId="15">
    <w:name w:val="Heading 3 Char"/>
    <w:basedOn w:val="8"/>
    <w:link w:val="3"/>
    <w:semiHidden/>
    <w:uiPriority w:val="9"/>
    <w:rPr>
      <w:rFonts w:asciiTheme="majorHAnsi" w:hAnsiTheme="majorHAnsi" w:eastAsiaTheme="majorEastAsia" w:cstheme="majorBidi"/>
      <w:b/>
      <w:bCs/>
      <w:color w:val="4F81BD" w:themeColor="accent1"/>
    </w:rPr>
  </w:style>
  <w:style w:type="paragraph" w:styleId="16">
    <w:name w:val="List Paragraph"/>
    <w:basedOn w:val="1"/>
    <w:link w:val="18"/>
    <w:qFormat/>
    <w:uiPriority w:val="34"/>
    <w:pPr>
      <w:ind w:left="720"/>
      <w:contextualSpacing/>
    </w:pPr>
  </w:style>
  <w:style w:type="character" w:customStyle="1" w:styleId="17">
    <w:name w:val="Footnote Text Char"/>
    <w:basedOn w:val="8"/>
    <w:link w:val="5"/>
    <w:semiHidden/>
    <w:uiPriority w:val="99"/>
    <w:rPr>
      <w:sz w:val="20"/>
      <w:szCs w:val="20"/>
    </w:rPr>
  </w:style>
  <w:style w:type="character" w:customStyle="1" w:styleId="18">
    <w:name w:val="List Paragraph Char"/>
    <w:link w:val="16"/>
    <w:locked/>
    <w:uiPriority w:val="34"/>
  </w:style>
  <w:style w:type="character" w:customStyle="1" w:styleId="19">
    <w:name w:val="e24kjd"/>
    <w:basedOn w:val="8"/>
    <w:uiPriority w:val="0"/>
  </w:style>
  <w:style w:type="character" w:customStyle="1" w:styleId="20">
    <w:name w:val="HTML Preformatted Char"/>
    <w:basedOn w:val="8"/>
    <w:link w:val="6"/>
    <w:uiPriority w:val="99"/>
    <w:rPr>
      <w:rFonts w:ascii="Courier New" w:hAnsi="Courier New" w:eastAsia="Times New Roman" w:cs="Courier New"/>
      <w:sz w:val="20"/>
      <w:szCs w:val="20"/>
    </w:rPr>
  </w:style>
  <w:style w:type="character" w:customStyle="1" w:styleId="21">
    <w:name w:val="Balloon Text Char"/>
    <w:basedOn w:val="8"/>
    <w:link w:val="4"/>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233D29-0BF7-48D2-ADE4-DE3D2D5EF858}">
  <ds:schemaRefs/>
</ds:datastoreItem>
</file>

<file path=docProps/app.xml><?xml version="1.0" encoding="utf-8"?>
<Properties xmlns="http://schemas.openxmlformats.org/officeDocument/2006/extended-properties" xmlns:vt="http://schemas.openxmlformats.org/officeDocument/2006/docPropsVTypes">
  <Template>Normal</Template>
  <Pages>15</Pages>
  <Words>6450</Words>
  <Characters>36769</Characters>
  <Lines>306</Lines>
  <Paragraphs>86</Paragraphs>
  <TotalTime>0</TotalTime>
  <ScaleCrop>false</ScaleCrop>
  <LinksUpToDate>false</LinksUpToDate>
  <CharactersWithSpaces>43133</CharactersWithSpaces>
  <Application>WPS Office_11.2.0.9452_F1E327BC-269C-435d-A152-05C5408002CA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2020-07-21T10:21:00Z</dcterms:created>
  <dc:creator>Arm_eZ</dc:creator>
  <cp:lastModifiedBy>Lenovo</cp:lastModifiedBy>
  <dcterms:modified xsi:type="dcterms:W3CDTF">2020-07-22T03:06:34Z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8d818b88-130f-3c81-88d4-bf4a66609859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1033-11.2.0.9452</vt:lpwstr>
  </property>
</Properties>
</file>